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A" w:rsidRPr="006509A6" w:rsidRDefault="009316BA" w:rsidP="009316BA">
      <w:pPr>
        <w:pStyle w:val="MainTitle"/>
        <w:rPr>
          <w:rFonts w:ascii="Verdana" w:hAnsi="Verdana"/>
          <w:lang w:val="en-GB"/>
        </w:rPr>
      </w:pPr>
      <w:r>
        <w:rPr>
          <w:rFonts w:ascii="Verdana" w:hAnsi="Verdana"/>
          <w:noProof/>
        </w:rPr>
        <w:drawing>
          <wp:inline distT="0" distB="0" distL="0" distR="0">
            <wp:extent cx="5305425" cy="2630805"/>
            <wp:effectExtent l="19050" t="0" r="0" b="0"/>
            <wp:docPr id="1" name="Picture 0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BA" w:rsidRPr="006509A6" w:rsidRDefault="009316BA" w:rsidP="009316BA">
      <w:pPr>
        <w:pStyle w:val="MainTitle"/>
        <w:rPr>
          <w:rFonts w:ascii="Verdana" w:hAnsi="Verdana"/>
          <w:lang w:val="en-GB"/>
        </w:rPr>
      </w:pPr>
    </w:p>
    <w:p w:rsidR="009316BA" w:rsidRPr="006509A6" w:rsidRDefault="009316BA" w:rsidP="009316BA">
      <w:pPr>
        <w:pStyle w:val="MainTitle"/>
        <w:rPr>
          <w:rFonts w:ascii="Verdana" w:hAnsi="Verdana"/>
          <w:sz w:val="44"/>
          <w:lang w:val="en-GB"/>
        </w:rPr>
      </w:pPr>
    </w:p>
    <w:p w:rsidR="009316BA" w:rsidRPr="006509A6" w:rsidRDefault="009316BA" w:rsidP="009316BA">
      <w:pPr>
        <w:pStyle w:val="MainTitle"/>
        <w:rPr>
          <w:rFonts w:ascii="Verdana" w:hAnsi="Verdana"/>
          <w:sz w:val="44"/>
          <w:lang w:val="en-GB"/>
        </w:rPr>
      </w:pPr>
    </w:p>
    <w:p w:rsidR="009316BA" w:rsidRPr="009316BA" w:rsidRDefault="009316BA" w:rsidP="009316BA">
      <w:pPr>
        <w:pStyle w:val="MainTitle"/>
        <w:rPr>
          <w:rFonts w:ascii="Calibri" w:hAnsi="Calibri" w:cs="Calibri"/>
          <w:color w:val="82A9D1"/>
          <w:spacing w:val="0"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color w:val="82A9D1"/>
          <w:spacing w:val="0"/>
          <w:sz w:val="44"/>
          <w:szCs w:val="44"/>
        </w:rPr>
        <w:t>Ιστορία της χρήσης και της απαγόρευσης των βασανιστηρίων</w:t>
      </w:r>
    </w:p>
    <w:p w:rsidR="009316BA" w:rsidRPr="009316BA" w:rsidRDefault="009316BA" w:rsidP="009316BA">
      <w:pPr>
        <w:pStyle w:val="MainTitle"/>
        <w:rPr>
          <w:rFonts w:ascii="Verdana" w:hAnsi="Verdana"/>
          <w:color w:val="000000"/>
          <w:sz w:val="52"/>
        </w:rPr>
      </w:pPr>
    </w:p>
    <w:p w:rsidR="009316BA" w:rsidRPr="009316BA" w:rsidRDefault="009316BA" w:rsidP="009316BA">
      <w:pPr>
        <w:pStyle w:val="MainTitle"/>
        <w:rPr>
          <w:rFonts w:ascii="Verdana" w:hAnsi="Verdana"/>
          <w:color w:val="000000"/>
          <w:sz w:val="52"/>
        </w:rPr>
      </w:pPr>
    </w:p>
    <w:p w:rsidR="009316BA" w:rsidRPr="009316BA" w:rsidRDefault="009316BA" w:rsidP="009316BA">
      <w:pPr>
        <w:pStyle w:val="MainTitle"/>
        <w:rPr>
          <w:rFonts w:ascii="Verdana" w:hAnsi="Verdana"/>
          <w:color w:val="000000"/>
          <w:sz w:val="52"/>
        </w:rPr>
      </w:pPr>
    </w:p>
    <w:p w:rsidR="009316BA" w:rsidRPr="009316BA" w:rsidRDefault="009316BA" w:rsidP="009316BA">
      <w:pPr>
        <w:pStyle w:val="MainTitle"/>
        <w:rPr>
          <w:rFonts w:ascii="Verdana" w:hAnsi="Verdana"/>
          <w:color w:val="000000"/>
          <w:sz w:val="52"/>
        </w:rPr>
      </w:pPr>
    </w:p>
    <w:p w:rsidR="009316BA" w:rsidRPr="009316BA" w:rsidRDefault="009316BA" w:rsidP="009316BA">
      <w:pPr>
        <w:spacing w:before="0" w:after="0" w:line="240" w:lineRule="auto"/>
        <w:rPr>
          <w:rFonts w:ascii="Verdana" w:hAnsi="Verdana"/>
          <w:color w:val="000000"/>
          <w:sz w:val="52"/>
        </w:rPr>
        <w:sectPr w:rsidR="009316BA" w:rsidRPr="009316BA" w:rsidSect="00720A11">
          <w:footerReference w:type="default" r:id="rId8"/>
          <w:pgSz w:w="11906" w:h="16838"/>
          <w:pgMar w:top="1438" w:right="1134" w:bottom="1797" w:left="1134" w:header="709" w:footer="709" w:gutter="0"/>
          <w:cols w:space="708"/>
          <w:titlePg/>
          <w:docGrid w:linePitch="360"/>
        </w:sectPr>
      </w:pPr>
    </w:p>
    <w:p w:rsidR="009316BA" w:rsidRPr="00A26700" w:rsidRDefault="009316BA" w:rsidP="009316BA">
      <w:pPr>
        <w:pStyle w:val="MainTitle"/>
        <w:rPr>
          <w:rFonts w:ascii="Verdana" w:hAnsi="Verdana"/>
          <w:color w:val="D9D9D9"/>
          <w:sz w:val="52"/>
        </w:rPr>
      </w:pPr>
      <w:r w:rsidRPr="00A26700">
        <w:rPr>
          <w:rFonts w:ascii="Calibri" w:hAnsi="Calibri" w:cs="Calibri"/>
          <w:b w:val="0"/>
          <w:color w:val="D9D9D9"/>
          <w:sz w:val="36"/>
        </w:rPr>
        <w:lastRenderedPageBreak/>
        <w:t>[</w:t>
      </w:r>
      <w:r>
        <w:rPr>
          <w:rFonts w:ascii="Calibri" w:hAnsi="Calibri" w:cs="Calibri"/>
          <w:b w:val="0"/>
          <w:color w:val="D9D9D9"/>
          <w:sz w:val="36"/>
        </w:rPr>
        <w:t>σελίδα</w:t>
      </w:r>
      <w:r w:rsidRPr="00A26700">
        <w:rPr>
          <w:rFonts w:ascii="Calibri" w:hAnsi="Calibri" w:cs="Calibri"/>
          <w:b w:val="0"/>
          <w:color w:val="D9D9D9"/>
          <w:sz w:val="36"/>
        </w:rPr>
        <w:t xml:space="preserve"> </w:t>
      </w:r>
      <w:r>
        <w:rPr>
          <w:rFonts w:ascii="Calibri" w:hAnsi="Calibri" w:cs="Calibri"/>
          <w:b w:val="0"/>
          <w:color w:val="D9D9D9"/>
          <w:sz w:val="36"/>
        </w:rPr>
        <w:t>σκοπίμως</w:t>
      </w:r>
      <w:r w:rsidRPr="00A26700">
        <w:rPr>
          <w:rFonts w:ascii="Calibri" w:hAnsi="Calibri" w:cs="Calibri"/>
          <w:b w:val="0"/>
          <w:color w:val="D9D9D9"/>
          <w:sz w:val="36"/>
        </w:rPr>
        <w:t xml:space="preserve"> </w:t>
      </w:r>
      <w:proofErr w:type="spellStart"/>
      <w:r>
        <w:rPr>
          <w:rFonts w:ascii="Calibri" w:hAnsi="Calibri" w:cs="Calibri"/>
          <w:b w:val="0"/>
          <w:color w:val="D9D9D9"/>
          <w:sz w:val="36"/>
        </w:rPr>
        <w:t>αφημένη</w:t>
      </w:r>
      <w:proofErr w:type="spellEnd"/>
      <w:r w:rsidRPr="00A26700">
        <w:rPr>
          <w:rFonts w:ascii="Calibri" w:hAnsi="Calibri" w:cs="Calibri"/>
          <w:b w:val="0"/>
          <w:color w:val="D9D9D9"/>
          <w:sz w:val="36"/>
        </w:rPr>
        <w:t xml:space="preserve"> </w:t>
      </w:r>
      <w:r>
        <w:rPr>
          <w:rFonts w:ascii="Calibri" w:hAnsi="Calibri" w:cs="Calibri"/>
          <w:b w:val="0"/>
          <w:color w:val="D9D9D9"/>
          <w:sz w:val="36"/>
        </w:rPr>
        <w:t>κενή</w:t>
      </w:r>
      <w:r w:rsidRPr="00A26700">
        <w:rPr>
          <w:rFonts w:ascii="Calibri" w:hAnsi="Calibri" w:cs="Calibri"/>
          <w:b w:val="0"/>
          <w:color w:val="D9D9D9"/>
          <w:sz w:val="36"/>
        </w:rPr>
        <w:t>]</w:t>
      </w:r>
      <w:r w:rsidRPr="00A26700">
        <w:rPr>
          <w:rFonts w:ascii="Verdana" w:hAnsi="Verdana"/>
          <w:color w:val="D9D9D9"/>
          <w:sz w:val="52"/>
        </w:rPr>
        <w:br w:type="page"/>
      </w: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9316BA" w:rsidP="009316BA">
      <w:pPr>
        <w:jc w:val="center"/>
        <w:rPr>
          <w:sz w:val="20"/>
          <w:szCs w:val="20"/>
        </w:rPr>
      </w:pPr>
    </w:p>
    <w:p w:rsidR="009316BA" w:rsidRPr="00A26700" w:rsidRDefault="00A26700" w:rsidP="009316BA">
      <w:pPr>
        <w:jc w:val="center"/>
        <w:rPr>
          <w:sz w:val="20"/>
          <w:szCs w:val="20"/>
        </w:rPr>
      </w:pPr>
      <w:r>
        <w:rPr>
          <w:sz w:val="20"/>
          <w:szCs w:val="20"/>
        </w:rPr>
        <w:t>Για το έργο αυτό έχει δοθεί άδεια από την</w:t>
      </w:r>
    </w:p>
    <w:p w:rsidR="009316BA" w:rsidRPr="006509A6" w:rsidRDefault="00F23869" w:rsidP="009316BA">
      <w:pPr>
        <w:jc w:val="center"/>
        <w:rPr>
          <w:sz w:val="20"/>
          <w:szCs w:val="20"/>
          <w:lang w:val="en-GB"/>
        </w:rPr>
      </w:pPr>
      <w:hyperlink r:id="rId9" w:history="1">
        <w:r w:rsidR="009316BA" w:rsidRPr="006509A6">
          <w:rPr>
            <w:rStyle w:val="Hyperlink"/>
            <w:sz w:val="20"/>
            <w:szCs w:val="20"/>
            <w:lang w:val="en-GB"/>
          </w:rPr>
          <w:t>Creative Commons Attribution-</w:t>
        </w:r>
        <w:proofErr w:type="spellStart"/>
      </w:hyperlink>
      <w:hyperlink r:id="rId10" w:history="1">
        <w:r w:rsidR="009316BA" w:rsidRPr="006509A6">
          <w:rPr>
            <w:rStyle w:val="Hyperlink"/>
            <w:sz w:val="20"/>
            <w:szCs w:val="20"/>
            <w:lang w:val="en-GB"/>
          </w:rPr>
          <w:t>NonCommercial</w:t>
        </w:r>
        <w:proofErr w:type="spellEnd"/>
      </w:hyperlink>
      <w:hyperlink r:id="rId11" w:history="1">
        <w:r w:rsidR="009316BA" w:rsidRPr="006509A6">
          <w:rPr>
            <w:rStyle w:val="Hyperlink"/>
            <w:sz w:val="20"/>
            <w:szCs w:val="20"/>
            <w:lang w:val="en-GB"/>
          </w:rPr>
          <w:t>-</w:t>
        </w:r>
        <w:proofErr w:type="spellStart"/>
      </w:hyperlink>
      <w:hyperlink r:id="rId12" w:history="1">
        <w:r w:rsidR="009316BA" w:rsidRPr="006509A6">
          <w:rPr>
            <w:rStyle w:val="Hyperlink"/>
            <w:sz w:val="20"/>
            <w:szCs w:val="20"/>
            <w:lang w:val="en-GB"/>
          </w:rPr>
          <w:t>NoDerivs</w:t>
        </w:r>
        <w:proofErr w:type="spellEnd"/>
      </w:hyperlink>
      <w:hyperlink r:id="rId13" w:history="1">
        <w:r w:rsidR="009316BA" w:rsidRPr="006509A6">
          <w:rPr>
            <w:rStyle w:val="Hyperlink"/>
            <w:sz w:val="20"/>
            <w:szCs w:val="20"/>
            <w:lang w:val="en-GB"/>
          </w:rPr>
          <w:t xml:space="preserve"> 3.0 </w:t>
        </w:r>
      </w:hyperlink>
      <w:hyperlink r:id="rId14" w:history="1">
        <w:proofErr w:type="spellStart"/>
        <w:r w:rsidR="009316BA" w:rsidRPr="006509A6">
          <w:rPr>
            <w:rStyle w:val="Hyperlink"/>
            <w:sz w:val="20"/>
            <w:szCs w:val="20"/>
            <w:lang w:val="en-GB"/>
          </w:rPr>
          <w:t>Unported</w:t>
        </w:r>
        <w:proofErr w:type="spellEnd"/>
      </w:hyperlink>
      <w:hyperlink r:id="rId15" w:history="1">
        <w:r w:rsidR="009316BA" w:rsidRPr="006509A6">
          <w:rPr>
            <w:rStyle w:val="Hyperlink"/>
            <w:sz w:val="20"/>
            <w:szCs w:val="20"/>
            <w:lang w:val="en-GB"/>
          </w:rPr>
          <w:t xml:space="preserve"> License</w:t>
        </w:r>
      </w:hyperlink>
      <w:r w:rsidR="009316BA" w:rsidRPr="006509A6">
        <w:rPr>
          <w:sz w:val="20"/>
          <w:szCs w:val="20"/>
          <w:lang w:val="en-GB"/>
        </w:rPr>
        <w:t>.</w:t>
      </w:r>
    </w:p>
    <w:p w:rsidR="009316BA" w:rsidRPr="006509A6" w:rsidRDefault="009316BA" w:rsidP="009316BA">
      <w:pPr>
        <w:jc w:val="center"/>
        <w:rPr>
          <w:highlight w:val="yellow"/>
          <w:lang w:val="en-GB"/>
        </w:rPr>
      </w:pPr>
      <w:r>
        <w:rPr>
          <w:noProof/>
        </w:rPr>
        <w:drawing>
          <wp:inline distT="0" distB="0" distL="0" distR="0">
            <wp:extent cx="1509395" cy="526415"/>
            <wp:effectExtent l="19050" t="0" r="0" b="0"/>
            <wp:docPr id="2" name="Picture 1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BA" w:rsidRPr="006509A6" w:rsidRDefault="009316BA" w:rsidP="009316BA">
      <w:pPr>
        <w:jc w:val="center"/>
        <w:rPr>
          <w:i/>
          <w:iCs/>
          <w:sz w:val="18"/>
          <w:szCs w:val="18"/>
          <w:lang w:val="en-GB"/>
        </w:rPr>
      </w:pPr>
    </w:p>
    <w:p w:rsidR="009316BA" w:rsidRPr="00236203" w:rsidRDefault="00A26700" w:rsidP="009316BA">
      <w:pPr>
        <w:jc w:val="center"/>
        <w:rPr>
          <w:sz w:val="20"/>
          <w:szCs w:val="20"/>
        </w:rPr>
      </w:pPr>
      <w:r w:rsidRPr="00A26700">
        <w:rPr>
          <w:i/>
          <w:iCs/>
          <w:sz w:val="20"/>
          <w:szCs w:val="20"/>
        </w:rPr>
        <w:t xml:space="preserve">Αυτό το πρόγραμμα έχει χρηματοδοτηθεί με την υποστήριξη της Ευρωπαϊκής Επιτροπής. Η </w:t>
      </w:r>
      <w:r w:rsidRPr="00236203">
        <w:rPr>
          <w:i/>
          <w:iCs/>
          <w:sz w:val="20"/>
          <w:szCs w:val="20"/>
        </w:rPr>
        <w:t>ανακοίνωση</w:t>
      </w:r>
      <w:r w:rsidRPr="00A26700">
        <w:rPr>
          <w:i/>
          <w:iCs/>
          <w:sz w:val="20"/>
          <w:szCs w:val="20"/>
        </w:rPr>
        <w:t xml:space="preserve"> αυτή αντανακλά μόνο τις απόψεις του συντάκτη (</w:t>
      </w:r>
      <w:proofErr w:type="spellStart"/>
      <w:r w:rsidRPr="00A26700">
        <w:rPr>
          <w:i/>
          <w:iCs/>
          <w:sz w:val="20"/>
          <w:szCs w:val="20"/>
        </w:rPr>
        <w:t>ες</w:t>
      </w:r>
      <w:proofErr w:type="spellEnd"/>
      <w:r w:rsidRPr="00A26700">
        <w:rPr>
          <w:i/>
          <w:iCs/>
          <w:sz w:val="20"/>
          <w:szCs w:val="20"/>
        </w:rPr>
        <w:t xml:space="preserve">), και η Επιτροπή δεν μπορεί να θεωρηθεί υπεύθυνη για οποιαδήποτε </w:t>
      </w:r>
      <w:r>
        <w:rPr>
          <w:i/>
          <w:iCs/>
          <w:sz w:val="20"/>
          <w:szCs w:val="20"/>
        </w:rPr>
        <w:t xml:space="preserve">ενδεχόμενη </w:t>
      </w:r>
      <w:r w:rsidRPr="00A26700">
        <w:rPr>
          <w:i/>
          <w:iCs/>
          <w:sz w:val="20"/>
          <w:szCs w:val="20"/>
        </w:rPr>
        <w:t>χρήση των πληροφοριών που περιέχονται σε αυτήν.</w:t>
      </w:r>
      <w:r>
        <w:rPr>
          <w:i/>
          <w:iCs/>
          <w:sz w:val="20"/>
          <w:szCs w:val="20"/>
        </w:rPr>
        <w:t xml:space="preserve"> </w:t>
      </w:r>
    </w:p>
    <w:p w:rsidR="009316BA" w:rsidRPr="00236203" w:rsidRDefault="009316BA" w:rsidP="009316B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62230</wp:posOffset>
            </wp:positionV>
            <wp:extent cx="2400300" cy="969645"/>
            <wp:effectExtent l="19050" t="0" r="0" b="0"/>
            <wp:wrapTight wrapText="bothSides">
              <wp:wrapPolygon edited="0">
                <wp:start x="-171" y="0"/>
                <wp:lineTo x="-171" y="21218"/>
                <wp:lineTo x="21600" y="21218"/>
                <wp:lineTo x="21600" y="0"/>
                <wp:lineTo x="-171" y="0"/>
              </wp:wrapPolygon>
            </wp:wrapTight>
            <wp:docPr id="3" name="Picture 156" descr="LLP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LLP logo english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6BA" w:rsidRPr="00236203" w:rsidRDefault="009316BA" w:rsidP="009316BA"/>
    <w:p w:rsidR="009316BA" w:rsidRPr="00236203" w:rsidRDefault="009316BA" w:rsidP="009316BA"/>
    <w:p w:rsidR="009316BA" w:rsidRPr="00A26700" w:rsidRDefault="009316BA" w:rsidP="009316BA">
      <w:pPr>
        <w:pStyle w:val="MainTitle"/>
        <w:rPr>
          <w:rFonts w:ascii="Calibri" w:hAnsi="Calibri" w:cs="Calibri"/>
          <w:b w:val="0"/>
          <w:color w:val="D9D9D9"/>
          <w:sz w:val="36"/>
        </w:rPr>
      </w:pPr>
      <w:r w:rsidRPr="00A26700">
        <w:rPr>
          <w:rFonts w:ascii="Calibri" w:hAnsi="Calibri" w:cs="Calibri"/>
          <w:b w:val="0"/>
          <w:color w:val="D9D9D9"/>
          <w:sz w:val="36"/>
        </w:rPr>
        <w:lastRenderedPageBreak/>
        <w:t>[</w:t>
      </w:r>
      <w:r w:rsidR="00A26700">
        <w:rPr>
          <w:rFonts w:ascii="Calibri" w:hAnsi="Calibri" w:cs="Calibri"/>
          <w:b w:val="0"/>
          <w:color w:val="D9D9D9"/>
          <w:sz w:val="36"/>
        </w:rPr>
        <w:t>σελίδα</w:t>
      </w:r>
      <w:r w:rsidR="00A26700" w:rsidRPr="00A26700">
        <w:rPr>
          <w:rFonts w:ascii="Calibri" w:hAnsi="Calibri" w:cs="Calibri"/>
          <w:b w:val="0"/>
          <w:color w:val="D9D9D9"/>
          <w:sz w:val="36"/>
        </w:rPr>
        <w:t xml:space="preserve"> </w:t>
      </w:r>
      <w:r w:rsidR="00A26700">
        <w:rPr>
          <w:rFonts w:ascii="Calibri" w:hAnsi="Calibri" w:cs="Calibri"/>
          <w:b w:val="0"/>
          <w:color w:val="D9D9D9"/>
          <w:sz w:val="36"/>
        </w:rPr>
        <w:t>σκοπίμως</w:t>
      </w:r>
      <w:r w:rsidR="00A26700" w:rsidRPr="00A26700">
        <w:rPr>
          <w:rFonts w:ascii="Calibri" w:hAnsi="Calibri" w:cs="Calibri"/>
          <w:b w:val="0"/>
          <w:color w:val="D9D9D9"/>
          <w:sz w:val="36"/>
        </w:rPr>
        <w:t xml:space="preserve"> </w:t>
      </w:r>
      <w:proofErr w:type="spellStart"/>
      <w:r w:rsidR="00A26700">
        <w:rPr>
          <w:rFonts w:ascii="Calibri" w:hAnsi="Calibri" w:cs="Calibri"/>
          <w:b w:val="0"/>
          <w:color w:val="D9D9D9"/>
          <w:sz w:val="36"/>
        </w:rPr>
        <w:t>αφημένη</w:t>
      </w:r>
      <w:proofErr w:type="spellEnd"/>
      <w:r w:rsidR="00A26700" w:rsidRPr="00A26700">
        <w:rPr>
          <w:rFonts w:ascii="Calibri" w:hAnsi="Calibri" w:cs="Calibri"/>
          <w:b w:val="0"/>
          <w:color w:val="D9D9D9"/>
          <w:sz w:val="36"/>
        </w:rPr>
        <w:t xml:space="preserve"> </w:t>
      </w:r>
      <w:r w:rsidR="00A26700">
        <w:rPr>
          <w:rFonts w:ascii="Calibri" w:hAnsi="Calibri" w:cs="Calibri"/>
          <w:b w:val="0"/>
          <w:color w:val="D9D9D9"/>
          <w:sz w:val="36"/>
        </w:rPr>
        <w:t>κενή</w:t>
      </w:r>
      <w:r w:rsidRPr="00A26700">
        <w:rPr>
          <w:rFonts w:ascii="Calibri" w:hAnsi="Calibri" w:cs="Calibri"/>
          <w:b w:val="0"/>
          <w:color w:val="D9D9D9"/>
          <w:sz w:val="36"/>
        </w:rPr>
        <w:t>]</w:t>
      </w:r>
    </w:p>
    <w:p w:rsidR="009316BA" w:rsidRPr="00A26700" w:rsidRDefault="009316BA" w:rsidP="009316BA">
      <w:pPr>
        <w:spacing w:before="0" w:after="0" w:line="240" w:lineRule="auto"/>
        <w:rPr>
          <w:rFonts w:ascii="Verdana" w:hAnsi="Verdana"/>
          <w:color w:val="000000"/>
          <w:sz w:val="52"/>
        </w:rPr>
      </w:pPr>
    </w:p>
    <w:p w:rsidR="009316BA" w:rsidRPr="00A26700" w:rsidRDefault="009316BA" w:rsidP="009316BA">
      <w:pPr>
        <w:spacing w:before="0" w:after="0" w:line="240" w:lineRule="auto"/>
        <w:rPr>
          <w:rFonts w:ascii="Verdana" w:hAnsi="Verdana"/>
          <w:color w:val="000000"/>
          <w:sz w:val="52"/>
        </w:rPr>
        <w:sectPr w:rsidR="009316BA" w:rsidRPr="00A26700" w:rsidSect="00720A11">
          <w:footerReference w:type="default" r:id="rId18"/>
          <w:pgSz w:w="11906" w:h="16838"/>
          <w:pgMar w:top="1438" w:right="1134" w:bottom="1797" w:left="1134" w:header="709" w:footer="709" w:gutter="0"/>
          <w:cols w:space="708"/>
          <w:docGrid w:linePitch="360"/>
        </w:sectPr>
      </w:pPr>
    </w:p>
    <w:p w:rsidR="009316BA" w:rsidRPr="00A26700" w:rsidRDefault="00A26700" w:rsidP="009316BA">
      <w:pPr>
        <w:pStyle w:val="StyleTitleTOC"/>
        <w:rPr>
          <w:sz w:val="32"/>
          <w:szCs w:val="32"/>
        </w:rPr>
      </w:pPr>
      <w:r>
        <w:rPr>
          <w:sz w:val="32"/>
          <w:szCs w:val="32"/>
        </w:rPr>
        <w:lastRenderedPageBreak/>
        <w:t>ΠΙΝΑΚΑΣ ΠΕΡΙΕΧΟΜΕΝΩΝ</w:t>
      </w:r>
    </w:p>
    <w:p w:rsidR="009316BA" w:rsidRPr="00A26700" w:rsidRDefault="00A26700" w:rsidP="009316BA">
      <w:pPr>
        <w:rPr>
          <w:rFonts w:ascii="Tahoma" w:hAnsi="Tahoma" w:cs="Tahoma"/>
          <w:b/>
          <w:color w:val="595959"/>
        </w:rPr>
      </w:pPr>
      <w:r>
        <w:rPr>
          <w:rFonts w:ascii="Tahoma" w:hAnsi="Tahoma" w:cs="Tahoma"/>
          <w:b/>
          <w:color w:val="595959"/>
        </w:rPr>
        <w:t>Εισαγωγή</w:t>
      </w:r>
    </w:p>
    <w:p w:rsidR="009316BA" w:rsidRPr="006509A6" w:rsidRDefault="00E83C83" w:rsidP="009316BA">
      <w:pPr>
        <w:pStyle w:val="TOC1"/>
        <w:tabs>
          <w:tab w:val="left" w:pos="660"/>
          <w:tab w:val="right" w:leader="dot" w:pos="9628"/>
        </w:tabs>
        <w:rPr>
          <w:rFonts w:ascii="Calibri" w:hAnsi="Calibri"/>
          <w:b w:val="0"/>
          <w:bCs w:val="0"/>
          <w:noProof/>
          <w:color w:val="auto"/>
          <w:szCs w:val="22"/>
          <w:lang w:val="en-GB" w:eastAsia="de-DE"/>
        </w:rPr>
      </w:pPr>
      <w:r w:rsidRPr="006509A6">
        <w:rPr>
          <w:rFonts w:ascii="Verdana" w:hAnsi="Verdana"/>
          <w:color w:val="auto"/>
          <w:lang w:val="en-GB"/>
        </w:rPr>
        <w:fldChar w:fldCharType="begin"/>
      </w:r>
      <w:r w:rsidR="009316BA" w:rsidRPr="006509A6">
        <w:rPr>
          <w:rFonts w:ascii="Verdana" w:hAnsi="Verdana"/>
          <w:color w:val="auto"/>
          <w:lang w:val="en-GB"/>
        </w:rPr>
        <w:instrText xml:space="preserve"> TOC \o "1-3" \h \z \u </w:instrText>
      </w:r>
      <w:r w:rsidRPr="006509A6">
        <w:rPr>
          <w:rFonts w:ascii="Verdana" w:hAnsi="Verdana"/>
          <w:color w:val="auto"/>
          <w:lang w:val="en-GB"/>
        </w:rPr>
        <w:fldChar w:fldCharType="separate"/>
      </w:r>
      <w:hyperlink w:anchor="_Toc328151402" w:history="1">
        <w:r w:rsidR="009316BA" w:rsidRPr="006509A6">
          <w:rPr>
            <w:rStyle w:val="Hyperlink"/>
            <w:noProof/>
            <w:lang w:val="en-GB"/>
          </w:rPr>
          <w:t>1.</w:t>
        </w:r>
        <w:r w:rsidR="009316BA" w:rsidRPr="006509A6">
          <w:rPr>
            <w:rFonts w:ascii="Calibri" w:hAnsi="Calibri"/>
            <w:b w:val="0"/>
            <w:bCs w:val="0"/>
            <w:noProof/>
            <w:color w:val="auto"/>
            <w:szCs w:val="22"/>
            <w:lang w:val="en-GB" w:eastAsia="de-DE"/>
          </w:rPr>
          <w:tab/>
        </w:r>
        <w:r w:rsidR="00A26700">
          <w:rPr>
            <w:rStyle w:val="Hyperlink"/>
            <w:noProof/>
            <w:lang w:eastAsia="de-AT"/>
          </w:rPr>
          <w:t>Περίοδος προ-Ιεράς Εξέτασης</w:t>
        </w:r>
        <w:r w:rsidR="009316BA" w:rsidRPr="006509A6">
          <w:rPr>
            <w:noProof/>
            <w:webHidden/>
            <w:lang w:val="en-GB"/>
          </w:rPr>
          <w:tab/>
        </w:r>
        <w:r w:rsidRPr="006509A6">
          <w:rPr>
            <w:noProof/>
            <w:webHidden/>
            <w:lang w:val="en-GB"/>
          </w:rPr>
          <w:fldChar w:fldCharType="begin"/>
        </w:r>
        <w:r w:rsidR="009316BA" w:rsidRPr="006509A6">
          <w:rPr>
            <w:noProof/>
            <w:webHidden/>
            <w:lang w:val="en-GB"/>
          </w:rPr>
          <w:instrText xml:space="preserve"> PAGEREF _Toc328151402 \h </w:instrText>
        </w:r>
        <w:r w:rsidRPr="006509A6">
          <w:rPr>
            <w:noProof/>
            <w:webHidden/>
            <w:lang w:val="en-GB"/>
          </w:rPr>
          <w:fldChar w:fldCharType="separate"/>
        </w:r>
        <w:r w:rsidR="004A66C9">
          <w:rPr>
            <w:b w:val="0"/>
            <w:bCs w:val="0"/>
            <w:noProof/>
            <w:webHidden/>
            <w:lang w:val="en-US"/>
          </w:rPr>
          <w:t>Error! Bookmark not defined.</w:t>
        </w:r>
        <w:r w:rsidRPr="006509A6">
          <w:rPr>
            <w:noProof/>
            <w:webHidden/>
            <w:lang w:val="en-GB"/>
          </w:rPr>
          <w:fldChar w:fldCharType="end"/>
        </w:r>
      </w:hyperlink>
    </w:p>
    <w:p w:rsidR="009316BA" w:rsidRPr="006509A6" w:rsidRDefault="00F23869" w:rsidP="009316BA">
      <w:pPr>
        <w:pStyle w:val="TOC1"/>
        <w:tabs>
          <w:tab w:val="left" w:pos="660"/>
          <w:tab w:val="right" w:leader="dot" w:pos="9628"/>
        </w:tabs>
        <w:rPr>
          <w:rFonts w:ascii="Calibri" w:hAnsi="Calibri"/>
          <w:b w:val="0"/>
          <w:bCs w:val="0"/>
          <w:noProof/>
          <w:color w:val="auto"/>
          <w:szCs w:val="22"/>
          <w:lang w:val="en-GB" w:eastAsia="de-DE"/>
        </w:rPr>
      </w:pPr>
      <w:hyperlink w:anchor="_Toc328151403" w:history="1">
        <w:r w:rsidR="009316BA" w:rsidRPr="006509A6">
          <w:rPr>
            <w:rStyle w:val="Hyperlink"/>
            <w:noProof/>
            <w:lang w:val="en-GB"/>
          </w:rPr>
          <w:t>2.</w:t>
        </w:r>
        <w:r w:rsidR="009316BA" w:rsidRPr="006509A6">
          <w:rPr>
            <w:rFonts w:ascii="Calibri" w:hAnsi="Calibri"/>
            <w:b w:val="0"/>
            <w:bCs w:val="0"/>
            <w:noProof/>
            <w:color w:val="auto"/>
            <w:szCs w:val="22"/>
            <w:lang w:val="en-GB" w:eastAsia="de-DE"/>
          </w:rPr>
          <w:tab/>
        </w:r>
        <w:r w:rsidR="00A26700">
          <w:rPr>
            <w:rStyle w:val="Hyperlink"/>
            <w:noProof/>
            <w:lang w:eastAsia="de-AT"/>
          </w:rPr>
          <w:t>Περίοδος Ιεράς Εξέτασης</w:t>
        </w:r>
        <w:r w:rsidR="009316BA" w:rsidRPr="006509A6">
          <w:rPr>
            <w:noProof/>
            <w:webHidden/>
            <w:lang w:val="en-GB"/>
          </w:rPr>
          <w:tab/>
        </w:r>
        <w:r w:rsidR="00E83C83" w:rsidRPr="006509A6">
          <w:rPr>
            <w:noProof/>
            <w:webHidden/>
            <w:lang w:val="en-GB"/>
          </w:rPr>
          <w:fldChar w:fldCharType="begin"/>
        </w:r>
        <w:r w:rsidR="009316BA" w:rsidRPr="006509A6">
          <w:rPr>
            <w:noProof/>
            <w:webHidden/>
            <w:lang w:val="en-GB"/>
          </w:rPr>
          <w:instrText xml:space="preserve"> PAGEREF _Toc328151403 \h </w:instrText>
        </w:r>
        <w:r w:rsidR="00E83C83" w:rsidRPr="006509A6">
          <w:rPr>
            <w:noProof/>
            <w:webHidden/>
            <w:lang w:val="en-GB"/>
          </w:rPr>
          <w:fldChar w:fldCharType="separate"/>
        </w:r>
        <w:r w:rsidR="004A66C9">
          <w:rPr>
            <w:b w:val="0"/>
            <w:bCs w:val="0"/>
            <w:noProof/>
            <w:webHidden/>
            <w:lang w:val="en-US"/>
          </w:rPr>
          <w:t>Error! Bookmark not defined.</w:t>
        </w:r>
        <w:r w:rsidR="00E83C83" w:rsidRPr="006509A6">
          <w:rPr>
            <w:noProof/>
            <w:webHidden/>
            <w:lang w:val="en-GB"/>
          </w:rPr>
          <w:fldChar w:fldCharType="end"/>
        </w:r>
      </w:hyperlink>
    </w:p>
    <w:p w:rsidR="009316BA" w:rsidRPr="006509A6" w:rsidRDefault="00F23869" w:rsidP="009316BA">
      <w:pPr>
        <w:pStyle w:val="TOC1"/>
        <w:tabs>
          <w:tab w:val="left" w:pos="660"/>
          <w:tab w:val="right" w:leader="dot" w:pos="9628"/>
        </w:tabs>
        <w:rPr>
          <w:rFonts w:ascii="Calibri" w:hAnsi="Calibri"/>
          <w:b w:val="0"/>
          <w:bCs w:val="0"/>
          <w:noProof/>
          <w:color w:val="auto"/>
          <w:szCs w:val="22"/>
          <w:lang w:val="en-GB" w:eastAsia="de-DE"/>
        </w:rPr>
      </w:pPr>
      <w:hyperlink w:anchor="_Toc328151404" w:history="1">
        <w:r w:rsidR="009316BA" w:rsidRPr="006509A6">
          <w:rPr>
            <w:rStyle w:val="Hyperlink"/>
            <w:noProof/>
            <w:lang w:val="en-GB"/>
          </w:rPr>
          <w:t>3.</w:t>
        </w:r>
        <w:r w:rsidR="009316BA" w:rsidRPr="006509A6">
          <w:rPr>
            <w:rFonts w:ascii="Calibri" w:hAnsi="Calibri"/>
            <w:b w:val="0"/>
            <w:bCs w:val="0"/>
            <w:noProof/>
            <w:color w:val="auto"/>
            <w:szCs w:val="22"/>
            <w:lang w:val="en-GB" w:eastAsia="de-DE"/>
          </w:rPr>
          <w:tab/>
        </w:r>
        <w:r w:rsidR="004147B4">
          <w:rPr>
            <w:rStyle w:val="Hyperlink"/>
            <w:noProof/>
          </w:rPr>
          <w:t>Εποχή του</w:t>
        </w:r>
        <w:r w:rsidR="00A26700">
          <w:rPr>
            <w:rStyle w:val="Hyperlink"/>
            <w:noProof/>
          </w:rPr>
          <w:t xml:space="preserve"> Διαφωτισμού</w:t>
        </w:r>
        <w:r w:rsidR="009316BA" w:rsidRPr="006509A6">
          <w:rPr>
            <w:noProof/>
            <w:webHidden/>
            <w:lang w:val="en-GB"/>
          </w:rPr>
          <w:tab/>
        </w:r>
        <w:r w:rsidR="00E83C83" w:rsidRPr="006509A6">
          <w:rPr>
            <w:noProof/>
            <w:webHidden/>
            <w:lang w:val="en-GB"/>
          </w:rPr>
          <w:fldChar w:fldCharType="begin"/>
        </w:r>
        <w:r w:rsidR="009316BA" w:rsidRPr="006509A6">
          <w:rPr>
            <w:noProof/>
            <w:webHidden/>
            <w:lang w:val="en-GB"/>
          </w:rPr>
          <w:instrText xml:space="preserve"> PAGEREF _Toc328151404 \h </w:instrText>
        </w:r>
        <w:r w:rsidR="00E83C83" w:rsidRPr="006509A6">
          <w:rPr>
            <w:noProof/>
            <w:webHidden/>
            <w:lang w:val="en-GB"/>
          </w:rPr>
          <w:fldChar w:fldCharType="separate"/>
        </w:r>
        <w:r w:rsidR="004A66C9">
          <w:rPr>
            <w:b w:val="0"/>
            <w:bCs w:val="0"/>
            <w:noProof/>
            <w:webHidden/>
            <w:lang w:val="en-US"/>
          </w:rPr>
          <w:t>Error! Bookmark not defined.</w:t>
        </w:r>
        <w:r w:rsidR="00E83C83" w:rsidRPr="006509A6">
          <w:rPr>
            <w:noProof/>
            <w:webHidden/>
            <w:lang w:val="en-GB"/>
          </w:rPr>
          <w:fldChar w:fldCharType="end"/>
        </w:r>
      </w:hyperlink>
    </w:p>
    <w:p w:rsidR="009316BA" w:rsidRPr="006509A6" w:rsidRDefault="00F23869" w:rsidP="009316BA">
      <w:pPr>
        <w:pStyle w:val="TOC1"/>
        <w:tabs>
          <w:tab w:val="left" w:pos="660"/>
          <w:tab w:val="right" w:leader="dot" w:pos="9628"/>
        </w:tabs>
        <w:rPr>
          <w:rFonts w:ascii="Calibri" w:hAnsi="Calibri"/>
          <w:b w:val="0"/>
          <w:bCs w:val="0"/>
          <w:noProof/>
          <w:color w:val="auto"/>
          <w:szCs w:val="22"/>
          <w:lang w:val="en-GB" w:eastAsia="de-DE"/>
        </w:rPr>
      </w:pPr>
      <w:hyperlink w:anchor="_Toc328151405" w:history="1">
        <w:r w:rsidR="009316BA" w:rsidRPr="006509A6">
          <w:rPr>
            <w:rStyle w:val="Hyperlink"/>
            <w:noProof/>
            <w:lang w:val="en-GB"/>
          </w:rPr>
          <w:t>4.</w:t>
        </w:r>
        <w:r w:rsidR="009316BA" w:rsidRPr="006509A6">
          <w:rPr>
            <w:rFonts w:ascii="Calibri" w:hAnsi="Calibri"/>
            <w:b w:val="0"/>
            <w:bCs w:val="0"/>
            <w:noProof/>
            <w:color w:val="auto"/>
            <w:szCs w:val="22"/>
            <w:lang w:val="en-GB" w:eastAsia="de-DE"/>
          </w:rPr>
          <w:tab/>
        </w:r>
        <w:r w:rsidR="009316BA" w:rsidRPr="006509A6">
          <w:rPr>
            <w:rStyle w:val="Hyperlink"/>
            <w:noProof/>
            <w:lang w:val="en-GB"/>
          </w:rPr>
          <w:t>19</w:t>
        </w:r>
        <w:r w:rsidR="00AD0575" w:rsidRPr="00236C5E">
          <w:rPr>
            <w:rStyle w:val="Hyperlink"/>
            <w:noProof/>
            <w:vertAlign w:val="superscript"/>
          </w:rPr>
          <w:t>ο</w:t>
        </w:r>
        <w:r w:rsidR="00236C5E" w:rsidRPr="00236C5E">
          <w:rPr>
            <w:rStyle w:val="Hyperlink"/>
            <w:noProof/>
            <w:vertAlign w:val="superscript"/>
          </w:rPr>
          <w:t>ς</w:t>
        </w:r>
        <w:r w:rsidR="00236C5E">
          <w:rPr>
            <w:rStyle w:val="Hyperlink"/>
            <w:noProof/>
          </w:rPr>
          <w:t>-</w:t>
        </w:r>
        <w:r w:rsidR="00A26700">
          <w:rPr>
            <w:rStyle w:val="Hyperlink"/>
            <w:noProof/>
            <w:lang w:val="en-GB"/>
          </w:rPr>
          <w:t>21</w:t>
        </w:r>
        <w:r w:rsidR="00A26700" w:rsidRPr="00236C5E">
          <w:rPr>
            <w:rStyle w:val="Hyperlink"/>
            <w:noProof/>
            <w:vertAlign w:val="superscript"/>
          </w:rPr>
          <w:t>ο</w:t>
        </w:r>
        <w:r w:rsidR="00236C5E" w:rsidRPr="00236C5E">
          <w:rPr>
            <w:rStyle w:val="Hyperlink"/>
            <w:noProof/>
            <w:vertAlign w:val="superscript"/>
          </w:rPr>
          <w:t>ς</w:t>
        </w:r>
        <w:r w:rsidR="009316BA" w:rsidRPr="006509A6">
          <w:rPr>
            <w:rStyle w:val="Hyperlink"/>
            <w:noProof/>
            <w:lang w:val="en-GB"/>
          </w:rPr>
          <w:t xml:space="preserve"> </w:t>
        </w:r>
        <w:r w:rsidR="00A26700">
          <w:rPr>
            <w:rStyle w:val="Hyperlink"/>
            <w:noProof/>
          </w:rPr>
          <w:t>αιώνα</w:t>
        </w:r>
        <w:r w:rsidR="00236C5E">
          <w:rPr>
            <w:rStyle w:val="Hyperlink"/>
            <w:noProof/>
          </w:rPr>
          <w:t>ς</w:t>
        </w:r>
        <w:r w:rsidR="009316BA" w:rsidRPr="006509A6">
          <w:rPr>
            <w:noProof/>
            <w:webHidden/>
            <w:lang w:val="en-GB"/>
          </w:rPr>
          <w:tab/>
        </w:r>
        <w:r w:rsidR="00E83C83" w:rsidRPr="006509A6">
          <w:rPr>
            <w:noProof/>
            <w:webHidden/>
            <w:lang w:val="en-GB"/>
          </w:rPr>
          <w:fldChar w:fldCharType="begin"/>
        </w:r>
        <w:r w:rsidR="009316BA" w:rsidRPr="006509A6">
          <w:rPr>
            <w:noProof/>
            <w:webHidden/>
            <w:lang w:val="en-GB"/>
          </w:rPr>
          <w:instrText xml:space="preserve"> PAGEREF _Toc328151405 \h </w:instrText>
        </w:r>
        <w:r w:rsidR="00E83C83" w:rsidRPr="006509A6">
          <w:rPr>
            <w:noProof/>
            <w:webHidden/>
            <w:lang w:val="en-GB"/>
          </w:rPr>
          <w:fldChar w:fldCharType="separate"/>
        </w:r>
        <w:r w:rsidR="004A66C9">
          <w:rPr>
            <w:b w:val="0"/>
            <w:bCs w:val="0"/>
            <w:noProof/>
            <w:webHidden/>
            <w:lang w:val="en-US"/>
          </w:rPr>
          <w:t>Error! Bookmark not defined.</w:t>
        </w:r>
        <w:r w:rsidR="00E83C83" w:rsidRPr="006509A6">
          <w:rPr>
            <w:noProof/>
            <w:webHidden/>
            <w:lang w:val="en-GB"/>
          </w:rPr>
          <w:fldChar w:fldCharType="end"/>
        </w:r>
      </w:hyperlink>
    </w:p>
    <w:p w:rsidR="009316BA" w:rsidRPr="006509A6" w:rsidRDefault="00F23869" w:rsidP="009316BA">
      <w:pPr>
        <w:pStyle w:val="TOC1"/>
        <w:tabs>
          <w:tab w:val="left" w:pos="660"/>
          <w:tab w:val="right" w:leader="dot" w:pos="9628"/>
        </w:tabs>
        <w:rPr>
          <w:rFonts w:ascii="Calibri" w:hAnsi="Calibri"/>
          <w:b w:val="0"/>
          <w:bCs w:val="0"/>
          <w:noProof/>
          <w:color w:val="auto"/>
          <w:szCs w:val="22"/>
          <w:lang w:val="en-GB" w:eastAsia="de-DE"/>
        </w:rPr>
      </w:pPr>
      <w:hyperlink w:anchor="_Toc328151406" w:history="1">
        <w:r w:rsidR="009316BA" w:rsidRPr="006509A6">
          <w:rPr>
            <w:rStyle w:val="Hyperlink"/>
            <w:noProof/>
            <w:lang w:val="en-GB"/>
          </w:rPr>
          <w:t>5.</w:t>
        </w:r>
        <w:r w:rsidR="009316BA" w:rsidRPr="006509A6">
          <w:rPr>
            <w:rFonts w:ascii="Calibri" w:hAnsi="Calibri"/>
            <w:b w:val="0"/>
            <w:bCs w:val="0"/>
            <w:noProof/>
            <w:color w:val="auto"/>
            <w:szCs w:val="22"/>
            <w:lang w:val="en-GB" w:eastAsia="de-DE"/>
          </w:rPr>
          <w:tab/>
        </w:r>
        <w:r w:rsidR="00A26700">
          <w:rPr>
            <w:rStyle w:val="Hyperlink"/>
            <w:noProof/>
          </w:rPr>
          <w:t>Βιβλιογραφία</w:t>
        </w:r>
        <w:r w:rsidR="009316BA" w:rsidRPr="006509A6">
          <w:rPr>
            <w:noProof/>
            <w:webHidden/>
            <w:lang w:val="en-GB"/>
          </w:rPr>
          <w:tab/>
        </w:r>
        <w:r w:rsidR="00E83C83" w:rsidRPr="006509A6">
          <w:rPr>
            <w:noProof/>
            <w:webHidden/>
            <w:lang w:val="en-GB"/>
          </w:rPr>
          <w:fldChar w:fldCharType="begin"/>
        </w:r>
        <w:r w:rsidR="009316BA" w:rsidRPr="006509A6">
          <w:rPr>
            <w:noProof/>
            <w:webHidden/>
            <w:lang w:val="en-GB"/>
          </w:rPr>
          <w:instrText xml:space="preserve"> PAGEREF _Toc328151406 \h </w:instrText>
        </w:r>
        <w:r w:rsidR="00E83C83" w:rsidRPr="006509A6">
          <w:rPr>
            <w:noProof/>
            <w:webHidden/>
            <w:lang w:val="en-GB"/>
          </w:rPr>
          <w:fldChar w:fldCharType="separate"/>
        </w:r>
        <w:r w:rsidR="004A66C9">
          <w:rPr>
            <w:b w:val="0"/>
            <w:bCs w:val="0"/>
            <w:noProof/>
            <w:webHidden/>
            <w:lang w:val="en-US"/>
          </w:rPr>
          <w:t>Error! Bookmark not defined.</w:t>
        </w:r>
        <w:r w:rsidR="00E83C83" w:rsidRPr="006509A6">
          <w:rPr>
            <w:noProof/>
            <w:webHidden/>
            <w:lang w:val="en-GB"/>
          </w:rPr>
          <w:fldChar w:fldCharType="end"/>
        </w:r>
      </w:hyperlink>
    </w:p>
    <w:p w:rsidR="009316BA" w:rsidRPr="006509A6" w:rsidRDefault="00E83C83" w:rsidP="009316BA">
      <w:pPr>
        <w:rPr>
          <w:lang w:val="en-GB"/>
        </w:rPr>
      </w:pPr>
      <w:r w:rsidRPr="006509A6">
        <w:rPr>
          <w:lang w:val="en-GB"/>
        </w:rPr>
        <w:fldChar w:fldCharType="end"/>
      </w:r>
    </w:p>
    <w:p w:rsidR="009316BA" w:rsidRPr="00A26700" w:rsidRDefault="009316BA" w:rsidP="009316BA">
      <w:pPr>
        <w:rPr>
          <w:b/>
          <w:sz w:val="26"/>
          <w:szCs w:val="26"/>
        </w:rPr>
      </w:pPr>
      <w:r w:rsidRPr="006509A6">
        <w:rPr>
          <w:lang w:val="en-GB"/>
        </w:rPr>
        <w:br w:type="page"/>
      </w:r>
      <w:r w:rsidR="00A26700">
        <w:rPr>
          <w:b/>
          <w:sz w:val="26"/>
          <w:szCs w:val="26"/>
        </w:rPr>
        <w:lastRenderedPageBreak/>
        <w:t>Εισαγωγή</w:t>
      </w:r>
    </w:p>
    <w:tbl>
      <w:tblPr>
        <w:tblW w:w="9889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7"/>
        <w:gridCol w:w="2552"/>
      </w:tblGrid>
      <w:tr w:rsidR="009316BA" w:rsidRPr="00236203" w:rsidTr="00720A11">
        <w:tc>
          <w:tcPr>
            <w:tcW w:w="7337" w:type="dxa"/>
          </w:tcPr>
          <w:p w:rsidR="009316BA" w:rsidRPr="000230FB" w:rsidRDefault="00A26700" w:rsidP="00720A11">
            <w:pPr>
              <w:pStyle w:val="BodyText"/>
              <w:rPr>
                <w:lang w:val="el-GR" w:eastAsia="de-AT"/>
              </w:rPr>
            </w:pPr>
            <w:r w:rsidRPr="00A26700">
              <w:rPr>
                <w:lang w:val="el-GR" w:eastAsia="de-AT"/>
              </w:rPr>
              <w:t>Η χρήση των βασανιστηρίων προηγείται του Μεσαίωνα</w:t>
            </w:r>
            <w:r w:rsidR="009316BA" w:rsidRPr="00A26700">
              <w:rPr>
                <w:lang w:val="el-GR" w:eastAsia="de-AT"/>
              </w:rPr>
              <w:t xml:space="preserve">. </w:t>
            </w:r>
            <w:r>
              <w:rPr>
                <w:lang w:val="el-GR" w:eastAsia="de-AT"/>
              </w:rPr>
              <w:t>Κατά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την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διάρκεια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της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περιόδου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της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Ιεράς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Εξέτασης</w:t>
            </w:r>
            <w:r w:rsidRPr="00A26700">
              <w:rPr>
                <w:lang w:val="el-GR" w:eastAsia="de-AT"/>
              </w:rPr>
              <w:t xml:space="preserve">, </w:t>
            </w:r>
            <w:r>
              <w:rPr>
                <w:lang w:val="el-GR" w:eastAsia="de-AT"/>
              </w:rPr>
              <w:t>η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χρήση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βασανιστηρίων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ρυθμιζόταν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συστηματικά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από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τον</w:t>
            </w:r>
            <w:r w:rsidRPr="00A2670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 xml:space="preserve">νόμο </w:t>
            </w:r>
            <w:r w:rsidR="000230FB">
              <w:rPr>
                <w:lang w:val="el-GR" w:eastAsia="de-AT"/>
              </w:rPr>
              <w:t>με άμεσο σκοπό την απόκτηση ομολογίας. Ενώ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τα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βασανιστήρια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εξαφανίστηκαν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ως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επίσημη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και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ρητά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νομιμοποιημένη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τεχνική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στα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περισσότερα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νομικά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συστήματα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καθ</w:t>
            </w:r>
            <w:r w:rsidR="000230FB" w:rsidRPr="000230FB">
              <w:rPr>
                <w:lang w:val="el-GR" w:eastAsia="de-AT"/>
              </w:rPr>
              <w:t>’</w:t>
            </w:r>
            <w:r w:rsidR="000230FB">
              <w:rPr>
                <w:lang w:val="el-GR" w:eastAsia="de-AT"/>
              </w:rPr>
              <w:t xml:space="preserve"> όλον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τον</w:t>
            </w:r>
            <w:r w:rsidR="000230FB" w:rsidRPr="000230FB">
              <w:rPr>
                <w:lang w:val="el-GR" w:eastAsia="de-AT"/>
              </w:rPr>
              <w:t xml:space="preserve"> 18</w:t>
            </w:r>
            <w:r w:rsidR="000230FB" w:rsidRPr="000230FB">
              <w:rPr>
                <w:vertAlign w:val="superscript"/>
                <w:lang w:val="el-GR" w:eastAsia="de-AT"/>
              </w:rPr>
              <w:t>ο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και</w:t>
            </w:r>
            <w:r w:rsidR="000230FB" w:rsidRPr="000230FB">
              <w:rPr>
                <w:lang w:val="el-GR" w:eastAsia="de-AT"/>
              </w:rPr>
              <w:t xml:space="preserve"> 19</w:t>
            </w:r>
            <w:r w:rsidR="000230FB" w:rsidRPr="000230FB">
              <w:rPr>
                <w:vertAlign w:val="superscript"/>
                <w:lang w:val="el-GR" w:eastAsia="de-AT"/>
              </w:rPr>
              <w:t>ο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αιώνα</w:t>
            </w:r>
            <w:r w:rsidR="000230FB" w:rsidRPr="000230FB">
              <w:rPr>
                <w:lang w:val="el-GR" w:eastAsia="de-AT"/>
              </w:rPr>
              <w:t xml:space="preserve">, </w:t>
            </w:r>
            <w:r w:rsidR="000230FB">
              <w:rPr>
                <w:lang w:val="el-GR" w:eastAsia="de-AT"/>
              </w:rPr>
              <w:t>νομιμοποιήθηκαν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εκ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νέου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κατά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την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διάρκεια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φασιστικών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>και</w:t>
            </w:r>
            <w:r w:rsidR="000230FB" w:rsidRPr="000230FB">
              <w:rPr>
                <w:lang w:val="el-GR" w:eastAsia="de-AT"/>
              </w:rPr>
              <w:t xml:space="preserve"> </w:t>
            </w:r>
            <w:r w:rsidR="000230FB">
              <w:rPr>
                <w:lang w:val="el-GR" w:eastAsia="de-AT"/>
              </w:rPr>
              <w:t xml:space="preserve">εθνικών σοσιαλιστικών καθεστώτων, αποικιακής διοίκησης και πιο πρόσφατα </w:t>
            </w:r>
            <w:r w:rsidR="00183315">
              <w:rPr>
                <w:lang w:val="el-GR" w:eastAsia="de-AT"/>
              </w:rPr>
              <w:t>στον «Πόλεμο κατά της Τρομοκρατίας» της</w:t>
            </w:r>
            <w:r w:rsidR="000230FB">
              <w:rPr>
                <w:lang w:val="el-GR" w:eastAsia="de-AT"/>
              </w:rPr>
              <w:t xml:space="preserve"> κυβέρνηση</w:t>
            </w:r>
            <w:r w:rsidR="00183315">
              <w:rPr>
                <w:lang w:val="el-GR" w:eastAsia="de-AT"/>
              </w:rPr>
              <w:t>ς</w:t>
            </w:r>
            <w:r w:rsidR="000230FB">
              <w:rPr>
                <w:lang w:val="el-GR" w:eastAsia="de-AT"/>
              </w:rPr>
              <w:t xml:space="preserve"> Μπους</w:t>
            </w:r>
            <w:r w:rsidR="009316BA" w:rsidRPr="000230FB">
              <w:rPr>
                <w:lang w:val="el-GR" w:eastAsia="de-AT"/>
              </w:rPr>
              <w:t>.</w:t>
            </w:r>
          </w:p>
          <w:p w:rsidR="009316BA" w:rsidRPr="00236203" w:rsidRDefault="00236203" w:rsidP="00720A11">
            <w:pPr>
              <w:pStyle w:val="FormatvorlageTextkrperRechts05cm"/>
              <w:rPr>
                <w:lang w:val="el-GR" w:eastAsia="de-AT"/>
              </w:rPr>
            </w:pPr>
            <w:r w:rsidRPr="00236203">
              <w:rPr>
                <w:lang w:val="el-GR" w:eastAsia="de-AT"/>
              </w:rPr>
              <w:t>Παρά το γεγονός ότι το Πρωτόκολλο της Κωνσταντινούπολης μόνο του δεν παρέχει καμία πληροφορία σχετικά με την ιστορία των βασανισ</w:t>
            </w:r>
            <w:r>
              <w:rPr>
                <w:lang w:val="el-GR" w:eastAsia="de-AT"/>
              </w:rPr>
              <w:t>τηρίων, έχουμε συνοψί</w:t>
            </w:r>
            <w:r w:rsidRPr="00236203">
              <w:rPr>
                <w:lang w:val="el-GR" w:eastAsia="de-AT"/>
              </w:rPr>
              <w:t>σε</w:t>
            </w:r>
            <w:r>
              <w:rPr>
                <w:lang w:val="el-GR" w:eastAsia="de-AT"/>
              </w:rPr>
              <w:t>ι</w:t>
            </w:r>
            <w:r w:rsidRPr="00236203">
              <w:rPr>
                <w:lang w:val="el-GR" w:eastAsia="de-AT"/>
              </w:rPr>
              <w:t xml:space="preserve"> τις κυριότερες εξελίξεις για τους ενδιαφερόμενους εκπαιδευόμενους. Αυτό μπορεί να υποστηρίξει μια κατανόηση ότι τα βασανιστήρια ήταν πάντα μέρος </w:t>
            </w:r>
            <w:r>
              <w:rPr>
                <w:lang w:val="el-GR" w:eastAsia="de-AT"/>
              </w:rPr>
              <w:t>των νομικών</w:t>
            </w:r>
            <w:r w:rsidRPr="00236203">
              <w:rPr>
                <w:lang w:val="el-GR" w:eastAsia="de-AT"/>
              </w:rPr>
              <w:t xml:space="preserve"> ή </w:t>
            </w:r>
            <w:proofErr w:type="spellStart"/>
            <w:r w:rsidRPr="00236203">
              <w:rPr>
                <w:lang w:val="el-GR" w:eastAsia="de-AT"/>
              </w:rPr>
              <w:t>οιονεί</w:t>
            </w:r>
            <w:proofErr w:type="spellEnd"/>
            <w:r w:rsidRPr="00236203">
              <w:rPr>
                <w:lang w:val="el-GR" w:eastAsia="de-AT"/>
              </w:rPr>
              <w:t xml:space="preserve"> νομικών διαδικασιών</w:t>
            </w:r>
            <w:r>
              <w:rPr>
                <w:lang w:val="el-GR" w:eastAsia="de-AT"/>
              </w:rPr>
              <w:t xml:space="preserve"> και, συνεπώς, στενά συνδεδεμένα</w:t>
            </w:r>
            <w:r w:rsidRPr="00236203">
              <w:rPr>
                <w:lang w:val="el-GR" w:eastAsia="de-AT"/>
              </w:rPr>
              <w:t xml:space="preserve"> με </w:t>
            </w:r>
            <w:r>
              <w:rPr>
                <w:lang w:val="el-GR" w:eastAsia="de-AT"/>
              </w:rPr>
              <w:t xml:space="preserve">τους </w:t>
            </w:r>
            <w:r w:rsidRPr="00236203">
              <w:rPr>
                <w:lang w:val="el-GR" w:eastAsia="de-AT"/>
              </w:rPr>
              <w:t>δημόσιους υπαλλήλους και την ευθύνη του κράτους. Επιπλέον, μια τέτοι</w:t>
            </w:r>
            <w:r>
              <w:rPr>
                <w:lang w:val="el-GR" w:eastAsia="de-AT"/>
              </w:rPr>
              <w:t>α περίληψη δίνει μια ιδέα για τους διάφορους σκοπούς για τους οποίους ιστορικώς χρησιμοποιήθηκαν τα</w:t>
            </w:r>
            <w:r w:rsidRPr="00236203">
              <w:rPr>
                <w:lang w:val="el-GR" w:eastAsia="de-AT"/>
              </w:rPr>
              <w:t xml:space="preserve"> βασανιστήρια</w:t>
            </w:r>
            <w:r>
              <w:rPr>
                <w:lang w:val="el-GR" w:eastAsia="de-AT"/>
              </w:rPr>
              <w:t>.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236203" w:rsidRDefault="009316BA" w:rsidP="00720A11">
            <w:pPr>
              <w:pStyle w:val="BodyText"/>
              <w:rPr>
                <w:lang w:val="el-GR"/>
              </w:rPr>
            </w:pPr>
          </w:p>
        </w:tc>
      </w:tr>
      <w:tr w:rsidR="009316BA" w:rsidRPr="006509A6" w:rsidTr="00720A11">
        <w:tc>
          <w:tcPr>
            <w:tcW w:w="7337" w:type="dxa"/>
          </w:tcPr>
          <w:p w:rsidR="009316BA" w:rsidRPr="006509A6" w:rsidRDefault="00236203" w:rsidP="00720A11">
            <w:pPr>
              <w:pStyle w:val="Heading1"/>
              <w:rPr>
                <w:lang w:val="en-GB"/>
              </w:rPr>
            </w:pPr>
            <w:r>
              <w:rPr>
                <w:lang w:val="el-GR" w:eastAsia="de-AT"/>
              </w:rPr>
              <w:t>Περίοδος προ-Ιεράς Εξέτασης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6509A6" w:rsidRDefault="009316BA" w:rsidP="00720A11">
            <w:pPr>
              <w:pStyle w:val="Heading1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</w:tc>
      </w:tr>
      <w:tr w:rsidR="009316BA" w:rsidRPr="006509A6" w:rsidTr="00720A11">
        <w:tc>
          <w:tcPr>
            <w:tcW w:w="7337" w:type="dxa"/>
          </w:tcPr>
          <w:p w:rsidR="009316BA" w:rsidRPr="00B21684" w:rsidRDefault="00DB509F" w:rsidP="00720A11">
            <w:pPr>
              <w:pStyle w:val="FormatvorlageTextkrperRechts05cm"/>
              <w:rPr>
                <w:lang w:val="el-GR" w:eastAsia="de-AT"/>
              </w:rPr>
            </w:pPr>
            <w:r>
              <w:rPr>
                <w:lang w:val="el-GR" w:eastAsia="de-AT"/>
              </w:rPr>
              <w:t>Τα βασανιστήρια υπήρχαν</w:t>
            </w:r>
            <w:r w:rsidRPr="00DB509F">
              <w:rPr>
                <w:lang w:val="el-GR" w:eastAsia="de-AT"/>
              </w:rPr>
              <w:t xml:space="preserve"> πολύ πριν από τη μεσαιωνική περίοδο. Ένα από τα πρώτα αρχεία βασανιστηρίων προέρχεται από την Αίγυπτ</w:t>
            </w:r>
            <w:r>
              <w:rPr>
                <w:lang w:val="el-GR" w:eastAsia="de-AT"/>
              </w:rPr>
              <w:t>ο, όπου οι άνθρωποι μαστιγώνονταν ως μέσο ανάκρισης αφότου</w:t>
            </w:r>
            <w:r w:rsidRPr="00DB509F">
              <w:rPr>
                <w:lang w:val="el-GR" w:eastAsia="de-AT"/>
              </w:rPr>
              <w:t xml:space="preserve"> ένα</w:t>
            </w:r>
            <w:r>
              <w:rPr>
                <w:lang w:val="el-GR" w:eastAsia="de-AT"/>
              </w:rPr>
              <w:t xml:space="preserve"> έγκλημα είχε διαπραχθεί. Στην Κ</w:t>
            </w:r>
            <w:r w:rsidRPr="00DB509F">
              <w:rPr>
                <w:lang w:val="el-GR" w:eastAsia="de-AT"/>
              </w:rPr>
              <w:t>λασική</w:t>
            </w:r>
            <w:r>
              <w:rPr>
                <w:lang w:val="el-GR" w:eastAsia="de-AT"/>
              </w:rPr>
              <w:t xml:space="preserve"> Ελλάδα επιτρεπόταν να υποβάλλονται</w:t>
            </w:r>
            <w:r w:rsidRPr="00DB509F">
              <w:rPr>
                <w:lang w:val="el-GR" w:eastAsia="de-AT"/>
              </w:rPr>
              <w:t xml:space="preserve"> σε βασανιστήρια </w:t>
            </w:r>
            <w:r>
              <w:rPr>
                <w:lang w:val="el-GR" w:eastAsia="de-AT"/>
              </w:rPr>
              <w:t xml:space="preserve">μόνο </w:t>
            </w:r>
            <w:r w:rsidRPr="006920C2">
              <w:rPr>
                <w:lang w:val="el-GR" w:eastAsia="de-AT"/>
              </w:rPr>
              <w:t>δούλοι.</w:t>
            </w:r>
            <w:r>
              <w:rPr>
                <w:lang w:val="el-GR" w:eastAsia="de-AT"/>
              </w:rPr>
              <w:t xml:space="preserve"> </w:t>
            </w:r>
            <w:r w:rsidRPr="00DB509F">
              <w:rPr>
                <w:lang w:val="el-GR" w:eastAsia="de-AT"/>
              </w:rPr>
              <w:t xml:space="preserve">Κρίθηκε ότι η μαρτυρία ενός </w:t>
            </w:r>
            <w:r>
              <w:rPr>
                <w:lang w:val="el-GR" w:eastAsia="de-AT"/>
              </w:rPr>
              <w:t>δούλου</w:t>
            </w:r>
            <w:r w:rsidRPr="00DB509F">
              <w:rPr>
                <w:lang w:val="el-GR" w:eastAsia="de-AT"/>
              </w:rPr>
              <w:t>, για παράδειγμα, ήταν παραδεκτή μό</w:t>
            </w:r>
            <w:r>
              <w:rPr>
                <w:lang w:val="el-GR" w:eastAsia="de-AT"/>
              </w:rPr>
              <w:t xml:space="preserve">νον αν </w:t>
            </w:r>
            <w:proofErr w:type="spellStart"/>
            <w:r>
              <w:rPr>
                <w:lang w:val="el-GR" w:eastAsia="de-AT"/>
              </w:rPr>
              <w:t>αποσπόταν</w:t>
            </w:r>
            <w:proofErr w:type="spellEnd"/>
            <w:r w:rsidRPr="00DB509F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με</w:t>
            </w:r>
            <w:r w:rsidRPr="00DB509F">
              <w:rPr>
                <w:lang w:val="el-GR" w:eastAsia="de-AT"/>
              </w:rPr>
              <w:t xml:space="preserve"> βασανιστήρια, με βάση την υπόθεση ότι δεν μπορούσαν να εμπιστευθούν </w:t>
            </w:r>
            <w:r>
              <w:rPr>
                <w:lang w:val="el-GR" w:eastAsia="de-AT"/>
              </w:rPr>
              <w:t>τους δούλους</w:t>
            </w:r>
            <w:r w:rsidRPr="00DB509F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για να αποκαλύψουν</w:t>
            </w:r>
            <w:r w:rsidRPr="00DB509F">
              <w:rPr>
                <w:lang w:val="el-GR" w:eastAsia="de-AT"/>
              </w:rPr>
              <w:t xml:space="preserve"> την αλήθεια οικειο</w:t>
            </w:r>
            <w:r>
              <w:rPr>
                <w:lang w:val="el-GR" w:eastAsia="de-AT"/>
              </w:rPr>
              <w:t xml:space="preserve">θελώς. Οι δούλοι θεωρούνταν </w:t>
            </w:r>
            <w:r w:rsidRPr="00DB509F">
              <w:rPr>
                <w:lang w:val="el-GR" w:eastAsia="de-AT"/>
              </w:rPr>
              <w:t xml:space="preserve">αντικείμενο </w:t>
            </w:r>
            <w:r>
              <w:rPr>
                <w:lang w:val="el-GR" w:eastAsia="de-AT"/>
              </w:rPr>
              <w:t>των κυρίων τους</w:t>
            </w:r>
            <w:r w:rsidRPr="00DB509F">
              <w:rPr>
                <w:lang w:val="el-GR" w:eastAsia="de-AT"/>
              </w:rPr>
              <w:t>, χωρίς καμία</w:t>
            </w:r>
            <w:r>
              <w:rPr>
                <w:lang w:val="el-GR" w:eastAsia="de-AT"/>
              </w:rPr>
              <w:t xml:space="preserve"> δική τους ηθική αρχή</w:t>
            </w:r>
            <w:r w:rsidRPr="00DB509F">
              <w:rPr>
                <w:lang w:val="el-GR" w:eastAsia="de-AT"/>
              </w:rPr>
              <w:t xml:space="preserve">. </w:t>
            </w:r>
            <w:r>
              <w:rPr>
                <w:lang w:val="el-GR" w:eastAsia="de-AT"/>
              </w:rPr>
              <w:t xml:space="preserve">Από την στιγμή που </w:t>
            </w:r>
            <w:r w:rsidRPr="00DB509F">
              <w:rPr>
                <w:lang w:val="el-GR" w:eastAsia="de-AT"/>
              </w:rPr>
              <w:t>έ</w:t>
            </w:r>
            <w:r>
              <w:rPr>
                <w:lang w:val="el-GR" w:eastAsia="de-AT"/>
              </w:rPr>
              <w:t>νας δούλος δεν ήταν υποκείμενο</w:t>
            </w:r>
            <w:r w:rsidRPr="00DB509F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δικαίου, κάθε ζημιά</w:t>
            </w:r>
            <w:r w:rsidRPr="00DB509F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 xml:space="preserve">στους δούλους επηρέαζε </w:t>
            </w:r>
            <w:r w:rsidR="00B21684">
              <w:rPr>
                <w:lang w:val="el-GR" w:eastAsia="de-AT"/>
              </w:rPr>
              <w:t xml:space="preserve">νόμιμα </w:t>
            </w:r>
            <w:r w:rsidRPr="00DB509F">
              <w:rPr>
                <w:lang w:val="el-GR" w:eastAsia="de-AT"/>
              </w:rPr>
              <w:t>τους κυρίους τους. Την ίδια στιγμή</w:t>
            </w:r>
            <w:r w:rsidR="00B21684">
              <w:rPr>
                <w:lang w:val="el-GR" w:eastAsia="de-AT"/>
              </w:rPr>
              <w:t>,</w:t>
            </w:r>
            <w:r w:rsidRPr="00DB509F">
              <w:rPr>
                <w:lang w:val="el-GR" w:eastAsia="de-AT"/>
              </w:rPr>
              <w:t xml:space="preserve"> οι </w:t>
            </w:r>
            <w:r>
              <w:rPr>
                <w:lang w:val="el-GR" w:eastAsia="de-AT"/>
              </w:rPr>
              <w:t>κύριοι</w:t>
            </w:r>
            <w:r w:rsidRPr="00DB509F">
              <w:rPr>
                <w:lang w:val="el-GR" w:eastAsia="de-AT"/>
              </w:rPr>
              <w:t xml:space="preserve"> ήταν υπεύθυνοι για οποιαδήποτε ζημιά </w:t>
            </w:r>
            <w:r>
              <w:rPr>
                <w:lang w:val="el-GR" w:eastAsia="de-AT"/>
              </w:rPr>
              <w:t xml:space="preserve">γινόταν από τους δούλους τους. Από </w:t>
            </w:r>
            <w:r w:rsidR="00B21684">
              <w:rPr>
                <w:lang w:val="el-GR" w:eastAsia="de-AT"/>
              </w:rPr>
              <w:t xml:space="preserve">διαδικαστική </w:t>
            </w:r>
            <w:r>
              <w:rPr>
                <w:lang w:val="el-GR" w:eastAsia="de-AT"/>
              </w:rPr>
              <w:t>άποψη οι δούλοι</w:t>
            </w:r>
            <w:r w:rsidRPr="00DB509F">
              <w:rPr>
                <w:lang w:val="el-GR" w:eastAsia="de-AT"/>
              </w:rPr>
              <w:t xml:space="preserve"> ήταν μάρτυρες, </w:t>
            </w:r>
            <w:r>
              <w:rPr>
                <w:lang w:val="el-GR" w:eastAsia="de-AT"/>
              </w:rPr>
              <w:t>επομένως</w:t>
            </w:r>
            <w:r w:rsidRPr="00DB509F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δεν βασανίζονταν για εγκλήματα που διέπρατταν, αλλά για να ανακριθούν γι</w:t>
            </w:r>
            <w:r w:rsidR="00B21684">
              <w:rPr>
                <w:lang w:val="el-GR" w:eastAsia="de-AT"/>
              </w:rPr>
              <w:t xml:space="preserve">α </w:t>
            </w:r>
            <w:r>
              <w:rPr>
                <w:lang w:val="el-GR" w:eastAsia="de-AT"/>
              </w:rPr>
              <w:t xml:space="preserve"> </w:t>
            </w:r>
            <w:r w:rsidRPr="00DB509F">
              <w:rPr>
                <w:lang w:val="el-GR" w:eastAsia="de-AT"/>
              </w:rPr>
              <w:t>εγκλήματα</w:t>
            </w:r>
            <w:r>
              <w:rPr>
                <w:lang w:val="el-GR" w:eastAsia="de-AT"/>
              </w:rPr>
              <w:t xml:space="preserve"> που κατηγορούνταν οι κύριοί </w:t>
            </w:r>
            <w:r w:rsidR="00B21684">
              <w:rPr>
                <w:lang w:val="el-GR" w:eastAsia="de-AT"/>
              </w:rPr>
              <w:t>τους</w:t>
            </w:r>
            <w:r w:rsidRPr="00DB509F">
              <w:rPr>
                <w:lang w:val="el-GR" w:eastAsia="de-AT"/>
              </w:rPr>
              <w:t>. (1) (2).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6509A6" w:rsidRDefault="009316BA" w:rsidP="00720A11">
            <w:pPr>
              <w:pStyle w:val="BodyText"/>
              <w:rPr>
                <w:lang w:val="en-GB"/>
              </w:rPr>
            </w:pPr>
          </w:p>
        </w:tc>
      </w:tr>
      <w:tr w:rsidR="009316BA" w:rsidRPr="00B21684" w:rsidTr="00720A11">
        <w:tc>
          <w:tcPr>
            <w:tcW w:w="7337" w:type="dxa"/>
          </w:tcPr>
          <w:p w:rsidR="009316BA" w:rsidRPr="00B21684" w:rsidRDefault="00B21684" w:rsidP="00720A11">
            <w:pPr>
              <w:pStyle w:val="FormatvorlageTextkrperRechts05cm"/>
              <w:rPr>
                <w:lang w:val="el-GR" w:eastAsia="de-AT"/>
              </w:rPr>
            </w:pPr>
            <w:r>
              <w:rPr>
                <w:lang w:val="el-GR" w:eastAsia="de-AT"/>
              </w:rPr>
              <w:t>Σύμφωνα με το Ρ</w:t>
            </w:r>
            <w:r w:rsidRPr="00B21684">
              <w:rPr>
                <w:lang w:val="el-GR" w:eastAsia="de-AT"/>
              </w:rPr>
              <w:t>ωμαϊκό ποινικό δίκαιο από τον 2ο μ.Χ. αιώνα</w:t>
            </w:r>
            <w:r>
              <w:rPr>
                <w:lang w:val="el-GR" w:eastAsia="de-AT"/>
              </w:rPr>
              <w:t>,</w:t>
            </w:r>
            <w:r w:rsidRPr="00B21684">
              <w:rPr>
                <w:lang w:val="el-GR" w:eastAsia="de-AT"/>
              </w:rPr>
              <w:t xml:space="preserve"> ε</w:t>
            </w:r>
            <w:r>
              <w:rPr>
                <w:lang w:val="el-GR" w:eastAsia="de-AT"/>
              </w:rPr>
              <w:t xml:space="preserve">λεύθεροι πολίτες ήταν δυνατό </w:t>
            </w:r>
            <w:r w:rsidRPr="00B21684">
              <w:rPr>
                <w:lang w:val="el-GR" w:eastAsia="de-AT"/>
              </w:rPr>
              <w:t xml:space="preserve">να βασανιστούν </w:t>
            </w:r>
            <w:r>
              <w:rPr>
                <w:lang w:val="el-GR" w:eastAsia="de-AT"/>
              </w:rPr>
              <w:t>εάν ήταν ύποπτοι</w:t>
            </w:r>
            <w:r w:rsidRPr="00B21684">
              <w:rPr>
                <w:lang w:val="el-GR" w:eastAsia="de-AT"/>
              </w:rPr>
              <w:t xml:space="preserve"> για την τέλεση σοβαρού εγκλήματος. Άτομα </w:t>
            </w:r>
            <w:r>
              <w:rPr>
                <w:lang w:val="el-GR" w:eastAsia="de-AT"/>
              </w:rPr>
              <w:t>κατώτερων τάξεων, ως δούλοι, μπορούσαν</w:t>
            </w:r>
            <w:r w:rsidRPr="00B21684">
              <w:rPr>
                <w:lang w:val="el-GR" w:eastAsia="de-AT"/>
              </w:rPr>
              <w:t xml:space="preserve"> να βασανίζονται </w:t>
            </w:r>
            <w:r>
              <w:rPr>
                <w:lang w:val="el-GR" w:eastAsia="de-AT"/>
              </w:rPr>
              <w:t xml:space="preserve">και </w:t>
            </w:r>
            <w:r w:rsidRPr="00B21684">
              <w:rPr>
                <w:lang w:val="el-GR" w:eastAsia="de-AT"/>
              </w:rPr>
              <w:t>σε άλλες περιπτώσεις. Ένα σοβαρό έγκλημα θεω</w:t>
            </w:r>
            <w:r>
              <w:rPr>
                <w:lang w:val="el-GR" w:eastAsia="de-AT"/>
              </w:rPr>
              <w:t xml:space="preserve">ρήθηκε, για παράδειγμα, η </w:t>
            </w:r>
            <w:r w:rsidRPr="00B21684">
              <w:rPr>
                <w:lang w:val="el-GR" w:eastAsia="de-AT"/>
              </w:rPr>
              <w:t>άρ</w:t>
            </w:r>
            <w:r>
              <w:rPr>
                <w:lang w:val="el-GR" w:eastAsia="de-AT"/>
              </w:rPr>
              <w:t>νηση της</w:t>
            </w:r>
            <w:r w:rsidRPr="00B21684">
              <w:rPr>
                <w:lang w:val="el-GR" w:eastAsia="de-AT"/>
              </w:rPr>
              <w:t xml:space="preserve"> εξουσία του βασιλιά ή των εκπροσώπων </w:t>
            </w:r>
            <w:r w:rsidRPr="00B21684">
              <w:rPr>
                <w:lang w:val="el-GR" w:eastAsia="de-AT"/>
              </w:rPr>
              <w:lastRenderedPageBreak/>
              <w:t>του. Εξ ου και η λειτουργία βασανιστηρίων θεωρείται ως μέσο για τη διατήρηση της εξουσίας των ηγεμόνων. Κατά συνέπεια</w:t>
            </w:r>
            <w:r>
              <w:rPr>
                <w:lang w:val="el-GR" w:eastAsia="de-AT"/>
              </w:rPr>
              <w:t>, δεν χρησιμοποιούνταν μόνο για την ανακάλυψη της</w:t>
            </w:r>
            <w:r w:rsidRPr="00B21684">
              <w:rPr>
                <w:lang w:val="el-GR" w:eastAsia="de-AT"/>
              </w:rPr>
              <w:t xml:space="preserve"> αλήθεια</w:t>
            </w:r>
            <w:r>
              <w:rPr>
                <w:lang w:val="el-GR" w:eastAsia="de-AT"/>
              </w:rPr>
              <w:t>ς</w:t>
            </w:r>
            <w:r w:rsidRPr="00B21684">
              <w:rPr>
                <w:lang w:val="el-GR" w:eastAsia="de-AT"/>
              </w:rPr>
              <w:t xml:space="preserve"> σε ποινικές υποθέσεις, αλλά και να αναγκάσει τους πρ</w:t>
            </w:r>
            <w:r>
              <w:rPr>
                <w:lang w:val="el-GR" w:eastAsia="de-AT"/>
              </w:rPr>
              <w:t>ώτους Χριστιανούς να θυμηθούν την πίστη τους</w:t>
            </w:r>
            <w:r w:rsidRPr="00B21684">
              <w:rPr>
                <w:lang w:val="el-GR" w:eastAsia="de-AT"/>
              </w:rPr>
              <w:t>. (1)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6509A6" w:rsidRDefault="009316BA" w:rsidP="00720A11">
            <w:pPr>
              <w:pStyle w:val="BodyText"/>
              <w:rPr>
                <w:lang w:val="en-GB"/>
              </w:rPr>
            </w:pPr>
          </w:p>
        </w:tc>
      </w:tr>
      <w:tr w:rsidR="009316BA" w:rsidRPr="006509A6" w:rsidTr="00720A11">
        <w:tc>
          <w:tcPr>
            <w:tcW w:w="7337" w:type="dxa"/>
          </w:tcPr>
          <w:p w:rsidR="009316BA" w:rsidRPr="006509A6" w:rsidRDefault="00B21684" w:rsidP="00720A11">
            <w:pPr>
              <w:pStyle w:val="Heading1"/>
              <w:rPr>
                <w:lang w:val="en-GB"/>
              </w:rPr>
            </w:pPr>
            <w:r>
              <w:rPr>
                <w:lang w:val="el-GR" w:eastAsia="de-AT"/>
              </w:rPr>
              <w:lastRenderedPageBreak/>
              <w:t>Περίοδος Ιεράς Εξέτασης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6509A6" w:rsidRDefault="009316BA" w:rsidP="00720A11">
            <w:pPr>
              <w:pStyle w:val="Heading2"/>
              <w:numPr>
                <w:ilvl w:val="0"/>
                <w:numId w:val="0"/>
              </w:numPr>
              <w:ind w:left="576"/>
              <w:rPr>
                <w:lang w:val="en-GB"/>
              </w:rPr>
            </w:pPr>
          </w:p>
        </w:tc>
      </w:tr>
      <w:tr w:rsidR="009316BA" w:rsidRPr="006509A6" w:rsidTr="00720A11">
        <w:tc>
          <w:tcPr>
            <w:tcW w:w="7337" w:type="dxa"/>
          </w:tcPr>
          <w:p w:rsidR="009316BA" w:rsidRDefault="006920C2" w:rsidP="00720A11">
            <w:pPr>
              <w:pStyle w:val="FormatvorlageTextkrperRechts05cm"/>
              <w:rPr>
                <w:lang w:val="el-GR" w:eastAsia="de-AT"/>
              </w:rPr>
            </w:pPr>
            <w:r w:rsidRPr="006920C2">
              <w:rPr>
                <w:lang w:val="el-GR" w:eastAsia="de-AT"/>
              </w:rPr>
              <w:t xml:space="preserve">Κατά τον Μεσαίωνα και </w:t>
            </w:r>
            <w:r>
              <w:rPr>
                <w:lang w:val="el-GR" w:eastAsia="de-AT"/>
              </w:rPr>
              <w:t>τις αρχές της Σ</w:t>
            </w:r>
            <w:r w:rsidRPr="006920C2">
              <w:rPr>
                <w:lang w:val="el-GR" w:eastAsia="de-AT"/>
              </w:rPr>
              <w:t xml:space="preserve">ύγχρονης περιόδου, μετά την υιοθέτηση του ρωμαϊκού δικαίου και, κατά συνέπεια, την εισαγωγή των διαδικαστικών κανόνων </w:t>
            </w:r>
            <w:r>
              <w:rPr>
                <w:lang w:val="el-GR" w:eastAsia="de-AT"/>
              </w:rPr>
              <w:t xml:space="preserve">του, τα βασανιστήρια έγιναν </w:t>
            </w:r>
            <w:r w:rsidRPr="006920C2">
              <w:rPr>
                <w:lang w:val="el-GR" w:eastAsia="de-AT"/>
              </w:rPr>
              <w:t xml:space="preserve">επίσημο μέρος των ευρωπαϊκών </w:t>
            </w:r>
            <w:proofErr w:type="spellStart"/>
            <w:r>
              <w:rPr>
                <w:lang w:val="el-GR" w:eastAsia="de-AT"/>
              </w:rPr>
              <w:t>δικαιϊκών</w:t>
            </w:r>
            <w:proofErr w:type="spellEnd"/>
            <w:r>
              <w:rPr>
                <w:lang w:val="el-GR" w:eastAsia="de-AT"/>
              </w:rPr>
              <w:t xml:space="preserve"> συστημάτων</w:t>
            </w:r>
            <w:r w:rsidRPr="006920C2">
              <w:rPr>
                <w:lang w:val="el-GR" w:eastAsia="de-AT"/>
              </w:rPr>
              <w:t>. Πριν</w:t>
            </w:r>
            <w:r>
              <w:rPr>
                <w:lang w:val="el-GR" w:eastAsia="de-AT"/>
              </w:rPr>
              <w:t>,</w:t>
            </w:r>
            <w:r w:rsidRPr="006920C2">
              <w:rPr>
                <w:lang w:val="el-GR" w:eastAsia="de-AT"/>
              </w:rPr>
              <w:t xml:space="preserve"> σε πολλές χώρες </w:t>
            </w:r>
            <w:r>
              <w:rPr>
                <w:lang w:val="el-GR" w:eastAsia="de-AT"/>
              </w:rPr>
              <w:t xml:space="preserve">οι </w:t>
            </w:r>
            <w:r w:rsidRPr="006920C2">
              <w:rPr>
                <w:lang w:val="el-GR" w:eastAsia="de-AT"/>
              </w:rPr>
              <w:t>δοκιμασίες εφαρμόζονταν ως μέσο για τη διαπίστωση της ενοχής του κατηγορουμένου.</w:t>
            </w:r>
            <w:r>
              <w:rPr>
                <w:lang w:val="el-GR" w:eastAsia="de-AT"/>
              </w:rPr>
              <w:t xml:space="preserve"> Υπήρχαν διάφοροι τύποι δοκιμασιών</w:t>
            </w:r>
            <w:r w:rsidRPr="006920C2">
              <w:rPr>
                <w:lang w:val="el-GR" w:eastAsia="de-AT"/>
              </w:rPr>
              <w:t>, όλοι με τον ίδιο στόχο: Αν ο ύποπτος ήταν αθώος, ο Θεός θα τον σώσει από τους τραυματισμούς. Το 1215 ο Πάπας Ιννοκέντιος ΙΙΙ απαγόρευσε τη συμμετοχή των εκπροσώπων της εκκλησίας στην πρακτική της δοκιμασιών. Σε α</w:t>
            </w:r>
            <w:r>
              <w:rPr>
                <w:lang w:val="el-GR" w:eastAsia="de-AT"/>
              </w:rPr>
              <w:t xml:space="preserve">ντίθεση με τη διαδικασία με </w:t>
            </w:r>
            <w:r w:rsidRPr="006920C2">
              <w:rPr>
                <w:lang w:val="el-GR" w:eastAsia="de-AT"/>
              </w:rPr>
              <w:t xml:space="preserve">δοκιμασία, ο στόχος της χρήσης των βασανιστηρίων δεν ήταν η απόδειξη της ενοχής ή της αθωότητας του υπόπτου. Εφαρμόστηκε για να </w:t>
            </w:r>
            <w:r>
              <w:rPr>
                <w:lang w:val="el-GR" w:eastAsia="de-AT"/>
              </w:rPr>
              <w:t xml:space="preserve">την απόκτηση </w:t>
            </w:r>
            <w:r w:rsidRPr="006920C2">
              <w:rPr>
                <w:lang w:val="el-GR" w:eastAsia="de-AT"/>
              </w:rPr>
              <w:t>μια</w:t>
            </w:r>
            <w:r>
              <w:rPr>
                <w:lang w:val="el-GR" w:eastAsia="de-AT"/>
              </w:rPr>
              <w:t>ς</w:t>
            </w:r>
            <w:r w:rsidRPr="006920C2">
              <w:rPr>
                <w:lang w:val="el-GR" w:eastAsia="de-AT"/>
              </w:rPr>
              <w:t xml:space="preserve"> ομολογία</w:t>
            </w:r>
            <w:r>
              <w:rPr>
                <w:lang w:val="el-GR" w:eastAsia="de-AT"/>
              </w:rPr>
              <w:t>ς</w:t>
            </w:r>
            <w:r w:rsidRPr="006920C2">
              <w:rPr>
                <w:lang w:val="el-GR" w:eastAsia="de-AT"/>
              </w:rPr>
              <w:t xml:space="preserve"> ή πρόσθετων πληροφοριών. Έτσι, δεν ήταν ο </w:t>
            </w:r>
            <w:r>
              <w:rPr>
                <w:lang w:val="el-GR" w:eastAsia="de-AT"/>
              </w:rPr>
              <w:t>Θεός ο οποίος αποφάσιζ</w:t>
            </w:r>
            <w:r w:rsidRPr="006920C2">
              <w:rPr>
                <w:lang w:val="el-GR" w:eastAsia="de-AT"/>
              </w:rPr>
              <w:t xml:space="preserve">ε </w:t>
            </w:r>
            <w:r>
              <w:rPr>
                <w:lang w:val="el-GR" w:eastAsia="de-AT"/>
              </w:rPr>
              <w:t xml:space="preserve">στην υπόθεση, αλλά </w:t>
            </w:r>
            <w:r w:rsidRPr="006920C2">
              <w:rPr>
                <w:lang w:val="el-GR" w:eastAsia="de-AT"/>
              </w:rPr>
              <w:t xml:space="preserve">ο άνθρωπος </w:t>
            </w:r>
            <w:r>
              <w:rPr>
                <w:lang w:val="el-GR" w:eastAsia="de-AT"/>
              </w:rPr>
              <w:t xml:space="preserve">μέσω της χρήσης </w:t>
            </w:r>
            <w:proofErr w:type="spellStart"/>
            <w:r>
              <w:rPr>
                <w:lang w:val="el-GR" w:eastAsia="de-AT"/>
              </w:rPr>
              <w:t>αποκτηθέντων</w:t>
            </w:r>
            <w:proofErr w:type="spellEnd"/>
            <w:r>
              <w:rPr>
                <w:lang w:val="el-GR" w:eastAsia="de-AT"/>
              </w:rPr>
              <w:t xml:space="preserve"> με βασανιστήρια αποδείξεων.</w:t>
            </w:r>
            <w:r w:rsidRPr="006920C2">
              <w:rPr>
                <w:lang w:val="el-GR" w:eastAsia="de-AT"/>
              </w:rPr>
              <w:t xml:space="preserve"> </w:t>
            </w:r>
            <w:r w:rsidRPr="006C37FB">
              <w:rPr>
                <w:lang w:val="el-GR" w:eastAsia="de-AT"/>
              </w:rPr>
              <w:t>(1)</w:t>
            </w:r>
          </w:p>
          <w:p w:rsidR="00F03663" w:rsidRPr="00F03663" w:rsidRDefault="00F03663" w:rsidP="0038767A">
            <w:pPr>
              <w:pStyle w:val="FormatvorlageTextkrperRechts05cm"/>
              <w:rPr>
                <w:lang w:val="el-GR" w:eastAsia="de-AT"/>
              </w:rPr>
            </w:pPr>
            <w:r w:rsidRPr="00F03663">
              <w:rPr>
                <w:lang w:val="el-GR" w:eastAsia="de-AT"/>
              </w:rPr>
              <w:t xml:space="preserve">Στο «Παπικό Δελτίο», </w:t>
            </w:r>
            <w:r>
              <w:rPr>
                <w:lang w:val="el-GR" w:eastAsia="de-AT"/>
              </w:rPr>
              <w:t xml:space="preserve">εγκεκριμένο </w:t>
            </w:r>
            <w:r w:rsidRPr="00F03663">
              <w:rPr>
                <w:lang w:val="el-GR" w:eastAsia="de-AT"/>
              </w:rPr>
              <w:t>από τον Πάπα Ιννοκέντιο IV το 1252 - μόλις λίγα χρόνια μετά την απαγόρευση των δοκιμασιών από τον Πάπα Ιννοκέντιο ΙΙΙ, τα βασανιστήρια εισήχθη</w:t>
            </w:r>
            <w:r w:rsidR="0038767A">
              <w:rPr>
                <w:lang w:val="el-GR" w:eastAsia="de-AT"/>
              </w:rPr>
              <w:t>σαν</w:t>
            </w:r>
            <w:r w:rsidRPr="00F03663">
              <w:rPr>
                <w:lang w:val="el-GR" w:eastAsia="de-AT"/>
              </w:rPr>
              <w:t xml:space="preserve"> για το σαφή σκοπό της απόκτησης </w:t>
            </w:r>
            <w:r w:rsidR="0038767A">
              <w:rPr>
                <w:lang w:val="el-GR" w:eastAsia="de-AT"/>
              </w:rPr>
              <w:t>μιας</w:t>
            </w:r>
            <w:r w:rsidRPr="00F03663">
              <w:rPr>
                <w:lang w:val="el-GR" w:eastAsia="de-AT"/>
              </w:rPr>
              <w:t xml:space="preserve"> εξομολόγηση</w:t>
            </w:r>
            <w:r w:rsidR="0038767A">
              <w:rPr>
                <w:lang w:val="el-GR" w:eastAsia="de-AT"/>
              </w:rPr>
              <w:t>ς</w:t>
            </w:r>
            <w:r w:rsidRPr="00F03663">
              <w:rPr>
                <w:lang w:val="el-GR" w:eastAsia="de-AT"/>
              </w:rPr>
              <w:t>. Ο κατηγορούμενος για πρώτη φορά απειλούντα</w:t>
            </w:r>
            <w:r w:rsidR="0038767A">
              <w:rPr>
                <w:lang w:val="el-GR" w:eastAsia="de-AT"/>
              </w:rPr>
              <w:t>ν</w:t>
            </w:r>
            <w:r w:rsidRPr="00F03663">
              <w:rPr>
                <w:lang w:val="el-GR" w:eastAsia="de-AT"/>
              </w:rPr>
              <w:t xml:space="preserve"> με βασανιστήρια, με την ελπίδα ότι η ίδια η απειλή μπορεί να αποσπάσει μια ομολογία. Εάν </w:t>
            </w:r>
            <w:r w:rsidR="0038767A">
              <w:rPr>
                <w:lang w:val="el-GR" w:eastAsia="de-AT"/>
              </w:rPr>
              <w:t>αυτές οι αρχικές απειλές αποτύγχαναν, ο ύποπτος μεταφερόταν</w:t>
            </w:r>
            <w:r w:rsidRPr="00F03663">
              <w:rPr>
                <w:lang w:val="el-GR" w:eastAsia="de-AT"/>
              </w:rPr>
              <w:t xml:space="preserve"> στο θάλαμο βασανιστηρίων και </w:t>
            </w:r>
            <w:r w:rsidR="0038767A">
              <w:rPr>
                <w:lang w:val="el-GR" w:eastAsia="de-AT"/>
              </w:rPr>
              <w:t xml:space="preserve">του παρουσιάζονταν </w:t>
            </w:r>
            <w:r w:rsidRPr="00F03663">
              <w:rPr>
                <w:lang w:val="el-GR" w:eastAsia="de-AT"/>
              </w:rPr>
              <w:t xml:space="preserve">τα όργανα βασανιστηρίων. Ο θάλαμος έχει σχεδιαστεί </w:t>
            </w:r>
            <w:r w:rsidR="0038767A">
              <w:rPr>
                <w:lang w:val="el-GR" w:eastAsia="de-AT"/>
              </w:rPr>
              <w:t xml:space="preserve">έτσι </w:t>
            </w:r>
            <w:r w:rsidRPr="00F03663">
              <w:rPr>
                <w:lang w:val="el-GR" w:eastAsia="de-AT"/>
              </w:rPr>
              <w:t>ώστε να</w:t>
            </w:r>
            <w:r w:rsidR="0038767A">
              <w:rPr>
                <w:lang w:val="el-GR" w:eastAsia="de-AT"/>
              </w:rPr>
              <w:t xml:space="preserve"> προκαλεί φόβο και </w:t>
            </w:r>
            <w:r w:rsidRPr="00F03663">
              <w:rPr>
                <w:lang w:val="el-GR" w:eastAsia="de-AT"/>
              </w:rPr>
              <w:t xml:space="preserve">τρόμο. Ήταν συνήθως μια υπόγεια κατοικία </w:t>
            </w:r>
            <w:r w:rsidR="0038767A">
              <w:rPr>
                <w:lang w:val="el-GR" w:eastAsia="de-AT"/>
              </w:rPr>
              <w:t xml:space="preserve">δίχως </w:t>
            </w:r>
            <w:r w:rsidRPr="00F03663">
              <w:rPr>
                <w:lang w:val="el-GR" w:eastAsia="de-AT"/>
              </w:rPr>
              <w:t xml:space="preserve">παράθυρα και με μερικά </w:t>
            </w:r>
            <w:r w:rsidR="0038767A">
              <w:rPr>
                <w:lang w:val="el-GR" w:eastAsia="de-AT"/>
              </w:rPr>
              <w:t xml:space="preserve">μόνο </w:t>
            </w:r>
            <w:r w:rsidRPr="00F03663">
              <w:rPr>
                <w:lang w:val="el-GR" w:eastAsia="de-AT"/>
              </w:rPr>
              <w:t xml:space="preserve">κεριά </w:t>
            </w:r>
            <w:r w:rsidR="0038767A">
              <w:rPr>
                <w:lang w:val="el-GR" w:eastAsia="de-AT"/>
              </w:rPr>
              <w:t>για</w:t>
            </w:r>
            <w:r w:rsidRPr="00F03663">
              <w:rPr>
                <w:lang w:val="el-GR" w:eastAsia="de-AT"/>
              </w:rPr>
              <w:t xml:space="preserve"> φως </w:t>
            </w:r>
            <w:r w:rsidR="0038767A">
              <w:rPr>
                <w:lang w:val="el-GR" w:eastAsia="de-AT"/>
              </w:rPr>
              <w:t>σ</w:t>
            </w:r>
            <w:r w:rsidRPr="00F03663">
              <w:rPr>
                <w:lang w:val="el-GR" w:eastAsia="de-AT"/>
              </w:rPr>
              <w:t>το δωμάτιο. Ο δήμιος ήταν ντυμένος εξ ολοκλήρου σε μαύρο χρώμα με</w:t>
            </w:r>
            <w:r w:rsidR="0038767A">
              <w:rPr>
                <w:lang w:val="el-GR" w:eastAsia="de-AT"/>
              </w:rPr>
              <w:t xml:space="preserve"> καλυμμένα κεφάλι και </w:t>
            </w:r>
            <w:r w:rsidRPr="00F03663">
              <w:rPr>
                <w:lang w:val="el-GR" w:eastAsia="de-AT"/>
              </w:rPr>
              <w:t xml:space="preserve">πρόσωπο, εκτός από δύο </w:t>
            </w:r>
            <w:r w:rsidR="0038767A">
              <w:rPr>
                <w:lang w:val="el-GR" w:eastAsia="de-AT"/>
              </w:rPr>
              <w:t>τρύπες στα μάτια</w:t>
            </w:r>
            <w:r w:rsidRPr="00F03663">
              <w:rPr>
                <w:lang w:val="el-GR" w:eastAsia="de-AT"/>
              </w:rPr>
              <w:t xml:space="preserve">. </w:t>
            </w:r>
            <w:r w:rsidR="0038767A">
              <w:rPr>
                <w:lang w:val="el-GR" w:eastAsia="de-AT"/>
              </w:rPr>
              <w:t>Από τ</w:t>
            </w:r>
            <w:r w:rsidRPr="00F03663">
              <w:rPr>
                <w:lang w:val="el-GR" w:eastAsia="de-AT"/>
              </w:rPr>
              <w:t>α θύματα είχαν αφαιρεθεί τα εσώρουχα τους και τα χέρια τους ήταν δεμένα μεταξύ τους. Ο συνδυασμός του σκ</w:t>
            </w:r>
            <w:r w:rsidR="0038767A">
              <w:rPr>
                <w:lang w:val="el-GR" w:eastAsia="de-AT"/>
              </w:rPr>
              <w:t>οταδιού</w:t>
            </w:r>
            <w:r w:rsidRPr="00F03663">
              <w:rPr>
                <w:lang w:val="el-GR" w:eastAsia="de-AT"/>
              </w:rPr>
              <w:t xml:space="preserve">, ενός ανώνυμου </w:t>
            </w:r>
            <w:r w:rsidR="0038767A">
              <w:rPr>
                <w:lang w:val="el-GR" w:eastAsia="de-AT"/>
              </w:rPr>
              <w:t>βασανιστή και της σωματικής</w:t>
            </w:r>
            <w:r w:rsidRPr="00F03663">
              <w:rPr>
                <w:lang w:val="el-GR" w:eastAsia="de-AT"/>
              </w:rPr>
              <w:t xml:space="preserve"> ανικανότητα</w:t>
            </w:r>
            <w:r w:rsidR="0038767A">
              <w:rPr>
                <w:lang w:val="el-GR" w:eastAsia="de-AT"/>
              </w:rPr>
              <w:t>ς</w:t>
            </w:r>
            <w:r w:rsidRPr="00F03663">
              <w:rPr>
                <w:lang w:val="el-GR" w:eastAsia="de-AT"/>
              </w:rPr>
              <w:t xml:space="preserve"> του θύματος δημιουργ</w:t>
            </w:r>
            <w:r w:rsidR="0038767A">
              <w:rPr>
                <w:lang w:val="el-GR" w:eastAsia="de-AT"/>
              </w:rPr>
              <w:t>ούσαν ένα περιβάλλον που θα διέγειρε</w:t>
            </w:r>
            <w:r w:rsidRPr="00F03663">
              <w:rPr>
                <w:lang w:val="el-GR" w:eastAsia="de-AT"/>
              </w:rPr>
              <w:t xml:space="preserve"> την αίσθηση της πλήρους αδυναμίας του θύματος. Ενώ το θύμα </w:t>
            </w:r>
            <w:r w:rsidR="0038767A">
              <w:rPr>
                <w:lang w:val="el-GR" w:eastAsia="de-AT"/>
              </w:rPr>
              <w:t>υφίσταντο αυτή την αποθαρρυντική διαδικασία, οι ερωτήσεις του επαναλαμβάνονταν</w:t>
            </w:r>
            <w:r w:rsidRPr="00F03663">
              <w:rPr>
                <w:lang w:val="el-GR" w:eastAsia="de-AT"/>
              </w:rPr>
              <w:t>. Αν ο ύποπτος αρν</w:t>
            </w:r>
            <w:r w:rsidR="0038767A">
              <w:rPr>
                <w:lang w:val="el-GR" w:eastAsia="de-AT"/>
              </w:rPr>
              <w:t>ούνταν</w:t>
            </w:r>
            <w:r w:rsidRPr="00F03663">
              <w:rPr>
                <w:lang w:val="el-GR" w:eastAsia="de-AT"/>
              </w:rPr>
              <w:t xml:space="preserve"> την ενο</w:t>
            </w:r>
            <w:r w:rsidR="0038767A">
              <w:rPr>
                <w:lang w:val="el-GR" w:eastAsia="de-AT"/>
              </w:rPr>
              <w:t>χή του, το μαρτύριο θα ξεκινούσε</w:t>
            </w:r>
            <w:r w:rsidRPr="00F03663">
              <w:rPr>
                <w:lang w:val="el-GR" w:eastAsia="de-AT"/>
              </w:rPr>
              <w:t>.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F03663" w:rsidRDefault="009316BA" w:rsidP="00720A11"/>
          <w:p w:rsidR="009316BA" w:rsidRPr="00F03663" w:rsidRDefault="009316BA" w:rsidP="00720A11"/>
          <w:p w:rsidR="009316BA" w:rsidRPr="00F03663" w:rsidRDefault="009316BA" w:rsidP="00720A11"/>
          <w:p w:rsidR="009316BA" w:rsidRPr="00F03663" w:rsidRDefault="009316BA" w:rsidP="00720A11"/>
          <w:p w:rsidR="009316BA" w:rsidRPr="00F03663" w:rsidRDefault="009316BA" w:rsidP="00720A11">
            <w:r w:rsidRPr="00F03663">
              <w:t xml:space="preserve"> </w:t>
            </w:r>
          </w:p>
        </w:tc>
      </w:tr>
      <w:tr w:rsidR="009316BA" w:rsidRPr="006920C2" w:rsidTr="00720A11">
        <w:tc>
          <w:tcPr>
            <w:tcW w:w="7337" w:type="dxa"/>
          </w:tcPr>
          <w:p w:rsidR="009316BA" w:rsidRPr="0038767A" w:rsidRDefault="009316BA" w:rsidP="00720A11">
            <w:pPr>
              <w:pStyle w:val="FormatvorlageTextkrperRechts05cm"/>
              <w:rPr>
                <w:lang w:val="el-GR"/>
              </w:rPr>
            </w:pPr>
          </w:p>
        </w:tc>
        <w:tc>
          <w:tcPr>
            <w:tcW w:w="2552" w:type="dxa"/>
            <w:tcMar>
              <w:left w:w="170" w:type="dxa"/>
            </w:tcMar>
          </w:tcPr>
          <w:p w:rsidR="009316BA" w:rsidRPr="006C37FB" w:rsidRDefault="009316BA" w:rsidP="00720A11">
            <w:pPr>
              <w:pStyle w:val="FormatvorlageTextkrperRechts05cm"/>
              <w:rPr>
                <w:lang w:val="el-GR"/>
              </w:rPr>
            </w:pPr>
          </w:p>
        </w:tc>
      </w:tr>
      <w:tr w:rsidR="009316BA" w:rsidRPr="002B65FB" w:rsidTr="00720A11">
        <w:tc>
          <w:tcPr>
            <w:tcW w:w="7337" w:type="dxa"/>
          </w:tcPr>
          <w:p w:rsidR="0038767A" w:rsidRDefault="0038767A" w:rsidP="00720A11">
            <w:pPr>
              <w:pStyle w:val="BodyText"/>
              <w:rPr>
                <w:lang w:val="el-GR" w:eastAsia="de-AT"/>
              </w:rPr>
            </w:pPr>
            <w:r w:rsidRPr="0038767A">
              <w:rPr>
                <w:lang w:val="el-GR" w:eastAsia="de-AT"/>
              </w:rPr>
              <w:t xml:space="preserve">Αυτή η χρήση των βασανιστηρίων </w:t>
            </w:r>
            <w:r>
              <w:rPr>
                <w:lang w:val="el-GR" w:eastAsia="de-AT"/>
              </w:rPr>
              <w:t>συνδεόταν με</w:t>
            </w:r>
            <w:r w:rsidRPr="0038767A">
              <w:rPr>
                <w:lang w:val="el-GR" w:eastAsia="de-AT"/>
              </w:rPr>
              <w:t xml:space="preserve"> ένα δικαστ</w:t>
            </w:r>
            <w:r>
              <w:rPr>
                <w:lang w:val="el-GR" w:eastAsia="de-AT"/>
              </w:rPr>
              <w:t>ικό σύστημα, το οποίο θεωρούσε</w:t>
            </w:r>
            <w:r w:rsidRPr="0038767A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την</w:t>
            </w:r>
            <w:r w:rsidRPr="0038767A">
              <w:rPr>
                <w:lang w:val="el-GR" w:eastAsia="de-AT"/>
              </w:rPr>
              <w:t xml:space="preserve"> ομολογία ως «</w:t>
            </w:r>
            <w:r>
              <w:rPr>
                <w:lang w:val="el-GR" w:eastAsia="de-AT"/>
              </w:rPr>
              <w:t>τ</w:t>
            </w:r>
            <w:r w:rsidRPr="0038767A">
              <w:rPr>
                <w:lang w:val="el-GR" w:eastAsia="de-AT"/>
              </w:rPr>
              <w:t>η</w:t>
            </w:r>
            <w:r>
              <w:rPr>
                <w:lang w:val="el-GR" w:eastAsia="de-AT"/>
              </w:rPr>
              <w:t>ν</w:t>
            </w:r>
            <w:r w:rsidRPr="0038767A">
              <w:rPr>
                <w:lang w:val="el-GR" w:eastAsia="de-AT"/>
              </w:rPr>
              <w:t xml:space="preserve"> βασίλισσα των αποδείξεων». Βασικά, για να καταστεί δυνατή η καταδίκη </w:t>
            </w:r>
            <w:r w:rsidR="002B65FB">
              <w:rPr>
                <w:lang w:val="el-GR" w:eastAsia="de-AT"/>
              </w:rPr>
              <w:t>ενός ύποπτου εγκληματία</w:t>
            </w:r>
            <w:r w:rsidRPr="0038767A">
              <w:rPr>
                <w:lang w:val="el-GR" w:eastAsia="de-AT"/>
              </w:rPr>
              <w:t xml:space="preserve">, ήταν απαραίτητο να </w:t>
            </w:r>
            <w:r w:rsidR="002B65FB">
              <w:rPr>
                <w:lang w:val="el-GR" w:eastAsia="de-AT"/>
              </w:rPr>
              <w:t xml:space="preserve">υπάρχουν </w:t>
            </w:r>
            <w:r w:rsidRPr="0038767A">
              <w:rPr>
                <w:lang w:val="el-GR" w:eastAsia="de-AT"/>
              </w:rPr>
              <w:t>συγκεκριμένα στοιχεία, σύμφωνες μαρτυρίες δύο μα</w:t>
            </w:r>
            <w:r w:rsidR="002B65FB">
              <w:rPr>
                <w:lang w:val="el-GR" w:eastAsia="de-AT"/>
              </w:rPr>
              <w:t>ρτύρων, ή, όπου αυτά έλειπαν, την</w:t>
            </w:r>
            <w:r w:rsidRPr="0038767A">
              <w:rPr>
                <w:lang w:val="el-GR" w:eastAsia="de-AT"/>
              </w:rPr>
              <w:t xml:space="preserve"> ομολογία του</w:t>
            </w:r>
            <w:r w:rsidR="002B65FB">
              <w:rPr>
                <w:lang w:val="el-GR" w:eastAsia="de-AT"/>
              </w:rPr>
              <w:t xml:space="preserve"> ίδιου του κατηγορουμένου</w:t>
            </w:r>
            <w:r w:rsidRPr="0038767A">
              <w:rPr>
                <w:lang w:val="el-GR" w:eastAsia="de-AT"/>
              </w:rPr>
              <w:t>. Έμμεσες αποδείξεις δεν θεωρ</w:t>
            </w:r>
            <w:r w:rsidR="002B65FB">
              <w:rPr>
                <w:lang w:val="el-GR" w:eastAsia="de-AT"/>
              </w:rPr>
              <w:t>ούνταν επαρκεί</w:t>
            </w:r>
            <w:r w:rsidRPr="0038767A">
              <w:rPr>
                <w:lang w:val="el-GR" w:eastAsia="de-AT"/>
              </w:rPr>
              <w:t xml:space="preserve">ς για την καταδίκη. </w:t>
            </w:r>
            <w:r w:rsidR="002B65FB">
              <w:rPr>
                <w:lang w:val="el-GR" w:eastAsia="de-AT"/>
              </w:rPr>
              <w:t>Όπου έλειπε η</w:t>
            </w:r>
            <w:r w:rsidRPr="0038767A">
              <w:rPr>
                <w:lang w:val="el-GR" w:eastAsia="de-AT"/>
              </w:rPr>
              <w:t xml:space="preserve"> «πλήρη</w:t>
            </w:r>
            <w:r w:rsidR="002B65FB">
              <w:rPr>
                <w:lang w:val="el-GR" w:eastAsia="de-AT"/>
              </w:rPr>
              <w:t>ς απόδειξη»</w:t>
            </w:r>
            <w:r w:rsidRPr="0038767A">
              <w:rPr>
                <w:lang w:val="el-GR" w:eastAsia="de-AT"/>
              </w:rPr>
              <w:t>,</w:t>
            </w:r>
            <w:r w:rsidR="002B65FB">
              <w:rPr>
                <w:lang w:val="el-GR" w:eastAsia="de-AT"/>
              </w:rPr>
              <w:t xml:space="preserve"> έπρεπε να εφαρμοστούν</w:t>
            </w:r>
            <w:r w:rsidRPr="0038767A">
              <w:rPr>
                <w:lang w:val="el-GR" w:eastAsia="de-AT"/>
              </w:rPr>
              <w:t xml:space="preserve"> </w:t>
            </w:r>
            <w:r w:rsidR="002B65FB">
              <w:rPr>
                <w:lang w:val="el-GR" w:eastAsia="de-AT"/>
              </w:rPr>
              <w:t xml:space="preserve">βασανιστήρια </w:t>
            </w:r>
            <w:r w:rsidRPr="0038767A">
              <w:rPr>
                <w:lang w:val="el-GR" w:eastAsia="de-AT"/>
              </w:rPr>
              <w:t xml:space="preserve">για </w:t>
            </w:r>
            <w:r w:rsidR="002B65FB">
              <w:rPr>
                <w:lang w:val="el-GR" w:eastAsia="de-AT"/>
              </w:rPr>
              <w:t>την απόκτηση</w:t>
            </w:r>
            <w:r w:rsidRPr="0038767A">
              <w:rPr>
                <w:lang w:val="el-GR" w:eastAsia="de-AT"/>
              </w:rPr>
              <w:t xml:space="preserve"> μια</w:t>
            </w:r>
            <w:r w:rsidR="002B65FB">
              <w:rPr>
                <w:lang w:val="el-GR" w:eastAsia="de-AT"/>
              </w:rPr>
              <w:t>ς</w:t>
            </w:r>
            <w:r w:rsidRPr="0038767A">
              <w:rPr>
                <w:lang w:val="el-GR" w:eastAsia="de-AT"/>
              </w:rPr>
              <w:t xml:space="preserve"> ομολογία</w:t>
            </w:r>
            <w:r w:rsidR="002B65FB">
              <w:rPr>
                <w:lang w:val="el-GR" w:eastAsia="de-AT"/>
              </w:rPr>
              <w:t>ς</w:t>
            </w:r>
            <w:r w:rsidRPr="0038767A">
              <w:rPr>
                <w:lang w:val="el-GR" w:eastAsia="de-AT"/>
              </w:rPr>
              <w:t xml:space="preserve">. </w:t>
            </w:r>
            <w:r w:rsidR="002B65FB">
              <w:rPr>
                <w:lang w:val="el-GR" w:eastAsia="de-AT"/>
              </w:rPr>
              <w:t>Όπως έχει σημειώσει ένας συγγραφέας</w:t>
            </w:r>
            <w:r w:rsidRPr="0038767A">
              <w:rPr>
                <w:lang w:val="el-GR" w:eastAsia="de-AT"/>
              </w:rPr>
              <w:t xml:space="preserve">, η δικαστική προϋπόθεση για την εφαρμογή των </w:t>
            </w:r>
            <w:r w:rsidR="002B65FB">
              <w:rPr>
                <w:lang w:val="el-GR" w:eastAsia="de-AT"/>
              </w:rPr>
              <w:t>βασανιστηρίων ήταν ένας βαθμός εμμέσων αποδείξεων</w:t>
            </w:r>
            <w:r w:rsidRPr="0038767A">
              <w:rPr>
                <w:lang w:val="el-GR" w:eastAsia="de-AT"/>
              </w:rPr>
              <w:t xml:space="preserve"> οι οποίες θα </w:t>
            </w:r>
            <w:r w:rsidR="002B65FB">
              <w:rPr>
                <w:lang w:val="el-GR" w:eastAsia="de-AT"/>
              </w:rPr>
              <w:t>ήταν</w:t>
            </w:r>
            <w:r w:rsidRPr="0038767A">
              <w:rPr>
                <w:lang w:val="el-GR" w:eastAsia="de-AT"/>
              </w:rPr>
              <w:t xml:space="preserve"> σήμερα επαρ</w:t>
            </w:r>
            <w:r w:rsidR="002B65FB">
              <w:rPr>
                <w:lang w:val="el-GR" w:eastAsia="de-AT"/>
              </w:rPr>
              <w:t>κείς για να καταδικα</w:t>
            </w:r>
            <w:r w:rsidRPr="0038767A">
              <w:rPr>
                <w:lang w:val="el-GR" w:eastAsia="de-AT"/>
              </w:rPr>
              <w:t>σ</w:t>
            </w:r>
            <w:r w:rsidR="002B65FB">
              <w:rPr>
                <w:lang w:val="el-GR" w:eastAsia="de-AT"/>
              </w:rPr>
              <w:t>τεί ένας</w:t>
            </w:r>
            <w:r w:rsidRPr="0038767A">
              <w:rPr>
                <w:lang w:val="el-GR" w:eastAsia="de-AT"/>
              </w:rPr>
              <w:t xml:space="preserve"> ύποπτο</w:t>
            </w:r>
            <w:r w:rsidR="002B65FB">
              <w:rPr>
                <w:lang w:val="el-GR" w:eastAsia="de-AT"/>
              </w:rPr>
              <w:t>ς</w:t>
            </w:r>
            <w:r w:rsidRPr="0038767A">
              <w:rPr>
                <w:lang w:val="el-GR" w:eastAsia="de-AT"/>
              </w:rPr>
              <w:t xml:space="preserve">. (3) Από την άλλη πλευρά, σε χώρες με </w:t>
            </w:r>
            <w:r w:rsidR="002B65FB">
              <w:rPr>
                <w:lang w:val="el-GR" w:eastAsia="de-AT"/>
              </w:rPr>
              <w:t xml:space="preserve">διαφορετικό </w:t>
            </w:r>
            <w:r w:rsidRPr="0038767A">
              <w:rPr>
                <w:lang w:val="el-GR" w:eastAsia="de-AT"/>
              </w:rPr>
              <w:t xml:space="preserve">νομικό σύστημα που δεν </w:t>
            </w:r>
            <w:r w:rsidR="002B65FB">
              <w:rPr>
                <w:lang w:val="el-GR" w:eastAsia="de-AT"/>
              </w:rPr>
              <w:t xml:space="preserve">βασιζόταν </w:t>
            </w:r>
            <w:r w:rsidRPr="0038767A">
              <w:rPr>
                <w:lang w:val="el-GR" w:eastAsia="de-AT"/>
              </w:rPr>
              <w:t>τόσο πολύ</w:t>
            </w:r>
            <w:r w:rsidR="002B65FB">
              <w:rPr>
                <w:lang w:val="el-GR" w:eastAsia="de-AT"/>
              </w:rPr>
              <w:t xml:space="preserve"> </w:t>
            </w:r>
            <w:r w:rsidRPr="0038767A">
              <w:rPr>
                <w:lang w:val="el-GR" w:eastAsia="de-AT"/>
              </w:rPr>
              <w:t>στη λήψη ομολογία</w:t>
            </w:r>
            <w:r w:rsidR="002B65FB">
              <w:rPr>
                <w:lang w:val="el-GR" w:eastAsia="de-AT"/>
              </w:rPr>
              <w:t xml:space="preserve">ς, όπως </w:t>
            </w:r>
            <w:r w:rsidRPr="0038767A">
              <w:rPr>
                <w:lang w:val="el-GR" w:eastAsia="de-AT"/>
              </w:rPr>
              <w:t xml:space="preserve">στο αγγλικό </w:t>
            </w:r>
            <w:r w:rsidR="002B65FB">
              <w:rPr>
                <w:lang w:val="el-GR" w:eastAsia="de-AT"/>
              </w:rPr>
              <w:t>εθιμικό</w:t>
            </w:r>
            <w:r w:rsidRPr="0038767A">
              <w:rPr>
                <w:lang w:val="el-GR" w:eastAsia="de-AT"/>
              </w:rPr>
              <w:t xml:space="preserve"> σύστημα δικαίου, δεν υπήρχε </w:t>
            </w:r>
            <w:r w:rsidR="002B65FB">
              <w:rPr>
                <w:lang w:val="el-GR" w:eastAsia="de-AT"/>
              </w:rPr>
              <w:t>κανένα (ή σχεδόν κανένα</w:t>
            </w:r>
            <w:r w:rsidRPr="0038767A">
              <w:rPr>
                <w:lang w:val="el-GR" w:eastAsia="de-AT"/>
              </w:rPr>
              <w:t xml:space="preserve">) περιθώριο και ανάγκη για βασανιστήρια. </w:t>
            </w:r>
            <w:r w:rsidRPr="006C37FB">
              <w:rPr>
                <w:lang w:val="el-GR" w:eastAsia="de-AT"/>
              </w:rPr>
              <w:t>(2, 4)</w:t>
            </w:r>
          </w:p>
          <w:p w:rsidR="00B06807" w:rsidRDefault="002B65FB" w:rsidP="00720A11">
            <w:pPr>
              <w:pStyle w:val="FormatvorlageTextkrperRechts05cm"/>
              <w:rPr>
                <w:lang w:val="el-GR"/>
              </w:rPr>
            </w:pPr>
            <w:r w:rsidRPr="002B65FB">
              <w:rPr>
                <w:lang w:val="el-GR" w:eastAsia="de-AT"/>
              </w:rPr>
              <w:t>Ο «νόμος των βασανιστηρίων" ρ</w:t>
            </w:r>
            <w:r>
              <w:rPr>
                <w:lang w:val="el-GR" w:eastAsia="de-AT"/>
              </w:rPr>
              <w:t>ύθμιζε</w:t>
            </w:r>
            <w:r w:rsidRPr="002B65FB">
              <w:rPr>
                <w:lang w:val="el-GR" w:eastAsia="de-AT"/>
              </w:rPr>
              <w:t xml:space="preserve"> τα διάφορα στάδια της δικαστικής διαδικασίας. </w:t>
            </w:r>
            <w:r>
              <w:rPr>
                <w:lang w:val="el-GR" w:eastAsia="de-AT"/>
              </w:rPr>
              <w:t>Όριζε</w:t>
            </w:r>
            <w:r w:rsidRPr="002B65FB">
              <w:rPr>
                <w:lang w:val="el-GR" w:eastAsia="de-AT"/>
              </w:rPr>
              <w:t xml:space="preserve"> ότι τα βασανιστήρια </w:t>
            </w:r>
            <w:r>
              <w:rPr>
                <w:lang w:val="el-GR" w:eastAsia="de-AT"/>
              </w:rPr>
              <w:t>έπρεπε να διακρίνονται από τις</w:t>
            </w:r>
            <w:r w:rsidRPr="002B65FB">
              <w:rPr>
                <w:lang w:val="el-GR" w:eastAsia="de-AT"/>
              </w:rPr>
              <w:t xml:space="preserve"> διάφορες μορφές σωματικ</w:t>
            </w:r>
            <w:r>
              <w:rPr>
                <w:lang w:val="el-GR" w:eastAsia="de-AT"/>
              </w:rPr>
              <w:t xml:space="preserve">ής τιμωρίας που χρησιμοποιούνταν ως κυρώσεις κατά ήδη καταδικασμένων </w:t>
            </w:r>
            <w:r w:rsidRPr="002B65FB">
              <w:rPr>
                <w:lang w:val="el-GR" w:eastAsia="de-AT"/>
              </w:rPr>
              <w:t>προσώπων</w:t>
            </w:r>
            <w:r>
              <w:rPr>
                <w:lang w:val="el-GR" w:eastAsia="de-AT"/>
              </w:rPr>
              <w:t>.</w:t>
            </w:r>
            <w:r w:rsidR="00B06807">
              <w:t xml:space="preserve"> </w:t>
            </w:r>
          </w:p>
          <w:p w:rsidR="009316BA" w:rsidRPr="002B65FB" w:rsidRDefault="00B06807" w:rsidP="00B06807">
            <w:pPr>
              <w:pStyle w:val="FormatvorlageTextkrperRechts05cm"/>
              <w:rPr>
                <w:lang w:val="el-GR" w:eastAsia="de-AT"/>
              </w:rPr>
            </w:pPr>
            <w:r w:rsidRPr="00B06807">
              <w:rPr>
                <w:lang w:val="el-GR" w:eastAsia="de-AT"/>
              </w:rPr>
              <w:t xml:space="preserve">Με την έναρξη της </w:t>
            </w:r>
            <w:r>
              <w:rPr>
                <w:lang w:val="el-GR" w:eastAsia="de-AT"/>
              </w:rPr>
              <w:t>Μ</w:t>
            </w:r>
            <w:r w:rsidRPr="00B06807">
              <w:rPr>
                <w:lang w:val="el-GR" w:eastAsia="de-AT"/>
              </w:rPr>
              <w:t>εσαιωνικής Ιεράς Εξέτασης ως απάντηση στ</w:t>
            </w:r>
            <w:r>
              <w:rPr>
                <w:lang w:val="el-GR" w:eastAsia="de-AT"/>
              </w:rPr>
              <w:t>α</w:t>
            </w:r>
            <w:r w:rsidRPr="00B06807">
              <w:rPr>
                <w:lang w:val="el-GR" w:eastAsia="de-AT"/>
              </w:rPr>
              <w:t xml:space="preserve"> αυξανόμεν</w:t>
            </w:r>
            <w:r>
              <w:rPr>
                <w:lang w:val="el-GR" w:eastAsia="de-AT"/>
              </w:rPr>
              <w:t>α</w:t>
            </w:r>
            <w:r w:rsidRPr="00B06807">
              <w:rPr>
                <w:lang w:val="el-GR" w:eastAsia="de-AT"/>
              </w:rPr>
              <w:t xml:space="preserve"> θρησκευτικ</w:t>
            </w:r>
            <w:r>
              <w:rPr>
                <w:lang w:val="el-GR" w:eastAsia="de-AT"/>
              </w:rPr>
              <w:t>ά (τα λεγόμενα «αιρετικά</w:t>
            </w:r>
            <w:r w:rsidRPr="00B06807">
              <w:rPr>
                <w:lang w:val="el-GR" w:eastAsia="de-AT"/>
              </w:rPr>
              <w:t xml:space="preserve">») κινήματα, τα βασανιστήρια έγιναν ένα κεντρικό στοιχείο του δικαστικού συστήματος από τον 13ο έως τον </w:t>
            </w:r>
            <w:r>
              <w:rPr>
                <w:lang w:val="el-GR" w:eastAsia="de-AT"/>
              </w:rPr>
              <w:t>18ο αιώνα. Εκφράζοντας "αιρετικέ</w:t>
            </w:r>
            <w:r w:rsidRPr="00B06807">
              <w:rPr>
                <w:lang w:val="el-GR" w:eastAsia="de-AT"/>
              </w:rPr>
              <w:t>ς" απόψεις μπορεί να γίνει κατανοητό, παρόμοια με τη Ρωμαϊκή περίοδο (</w:t>
            </w:r>
            <w:proofErr w:type="spellStart"/>
            <w:r w:rsidRPr="00B06807">
              <w:rPr>
                <w:lang w:val="el-GR" w:eastAsia="de-AT"/>
              </w:rPr>
              <w:t>crimen</w:t>
            </w:r>
            <w:proofErr w:type="spellEnd"/>
            <w:r w:rsidRPr="00B06807">
              <w:rPr>
                <w:lang w:val="el-GR" w:eastAsia="de-AT"/>
              </w:rPr>
              <w:t xml:space="preserve"> </w:t>
            </w:r>
            <w:proofErr w:type="spellStart"/>
            <w:r w:rsidRPr="00B06807">
              <w:rPr>
                <w:lang w:val="el-GR" w:eastAsia="de-AT"/>
              </w:rPr>
              <w:t>l</w:t>
            </w:r>
            <w:r>
              <w:rPr>
                <w:lang w:val="el-GR" w:eastAsia="de-AT"/>
              </w:rPr>
              <w:t>aesae</w:t>
            </w:r>
            <w:proofErr w:type="spellEnd"/>
            <w:r>
              <w:rPr>
                <w:lang w:val="el-GR" w:eastAsia="de-AT"/>
              </w:rPr>
              <w:t xml:space="preserve"> </w:t>
            </w:r>
            <w:proofErr w:type="spellStart"/>
            <w:r>
              <w:rPr>
                <w:lang w:val="el-GR" w:eastAsia="de-AT"/>
              </w:rPr>
              <w:t>maiestatis</w:t>
            </w:r>
            <w:proofErr w:type="spellEnd"/>
            <w:r>
              <w:rPr>
                <w:lang w:val="el-GR" w:eastAsia="de-AT"/>
              </w:rPr>
              <w:t>), ως πράξη άρνησης της</w:t>
            </w:r>
            <w:r w:rsidRPr="00B06807">
              <w:rPr>
                <w:lang w:val="el-GR" w:eastAsia="de-AT"/>
              </w:rPr>
              <w:t xml:space="preserve"> εξουσία της εκκλησίας. Το </w:t>
            </w:r>
            <w:r>
              <w:rPr>
                <w:lang w:val="el-GR" w:eastAsia="de-AT"/>
              </w:rPr>
              <w:t>1484 ο Πάπας Ιννοκέντιος VIII ενέκρινε</w:t>
            </w:r>
            <w:r w:rsidRPr="00B06807">
              <w:rPr>
                <w:lang w:val="el-GR" w:eastAsia="de-AT"/>
              </w:rPr>
              <w:t xml:space="preserve"> ρητά τη χρήση βασανι</w:t>
            </w:r>
            <w:r>
              <w:rPr>
                <w:lang w:val="el-GR" w:eastAsia="de-AT"/>
              </w:rPr>
              <w:t>στηρίων σε περιπτώσεις κατά μαγισσών. Ή</w:t>
            </w:r>
            <w:r w:rsidRPr="00B06807">
              <w:rPr>
                <w:lang w:val="el-GR" w:eastAsia="de-AT"/>
              </w:rPr>
              <w:t xml:space="preserve">ταν ιδιαίτερα δύσκολο για τις γυναίκες </w:t>
            </w:r>
            <w:r>
              <w:rPr>
                <w:lang w:val="el-GR" w:eastAsia="de-AT"/>
              </w:rPr>
              <w:t>που κατηγορούνταν</w:t>
            </w:r>
            <w:r w:rsidRPr="00B06807">
              <w:rPr>
                <w:lang w:val="el-GR" w:eastAsia="de-AT"/>
              </w:rPr>
              <w:t xml:space="preserve"> ότι είναι </w:t>
            </w:r>
            <w:r>
              <w:rPr>
                <w:lang w:val="el-GR" w:eastAsia="de-AT"/>
              </w:rPr>
              <w:t>μάγισσες</w:t>
            </w:r>
            <w:r w:rsidRPr="00B06807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να αποδείξουν την αθωότητά τους. Αν άντεχαν τα βασανιστήρια χωρίς να ομολογήσουν,</w:t>
            </w:r>
            <w:r w:rsidRPr="00B06807">
              <w:rPr>
                <w:lang w:val="el-GR" w:eastAsia="de-AT"/>
              </w:rPr>
              <w:t xml:space="preserve"> αυτό θα μπορούσε να ερμηνευθεί ως </w:t>
            </w:r>
            <w:r>
              <w:rPr>
                <w:lang w:val="el-GR" w:eastAsia="de-AT"/>
              </w:rPr>
              <w:t>μια «σατανική</w:t>
            </w:r>
            <w:r w:rsidRPr="00B06807">
              <w:rPr>
                <w:lang w:val="el-GR" w:eastAsia="de-AT"/>
              </w:rPr>
              <w:t xml:space="preserve"> επιρροή» που τους επέτρεψε να </w:t>
            </w:r>
            <w:r>
              <w:rPr>
                <w:lang w:val="el-GR" w:eastAsia="de-AT"/>
              </w:rPr>
              <w:t>αντέξουν το αφόρητο</w:t>
            </w:r>
            <w:r w:rsidRPr="00B06807">
              <w:rPr>
                <w:lang w:val="el-GR" w:eastAsia="de-AT"/>
              </w:rPr>
              <w:t xml:space="preserve">. Η ακμή της διαδικασίας </w:t>
            </w:r>
            <w:r>
              <w:rPr>
                <w:lang w:val="el-GR" w:eastAsia="de-AT"/>
              </w:rPr>
              <w:t xml:space="preserve">κατά της </w:t>
            </w:r>
            <w:r w:rsidRPr="00B06807">
              <w:rPr>
                <w:lang w:val="el-GR" w:eastAsia="de-AT"/>
              </w:rPr>
              <w:t>μαγεία</w:t>
            </w:r>
            <w:r>
              <w:rPr>
                <w:lang w:val="el-GR" w:eastAsia="de-AT"/>
              </w:rPr>
              <w:t>ς</w:t>
            </w:r>
            <w:r w:rsidRPr="00B06807">
              <w:rPr>
                <w:lang w:val="el-GR" w:eastAsia="de-AT"/>
              </w:rPr>
              <w:t xml:space="preserve"> έλαβε χώρα το 1562, 1590, 1626 και 16</w:t>
            </w:r>
            <w:r>
              <w:rPr>
                <w:lang w:val="el-GR" w:eastAsia="de-AT"/>
              </w:rPr>
              <w:t xml:space="preserve">50. Τον 18ο αιώνα, υπάρχουν λίγες καταχωρήσεις </w:t>
            </w:r>
            <w:r w:rsidRPr="00B06807">
              <w:rPr>
                <w:lang w:val="el-GR" w:eastAsia="de-AT"/>
              </w:rPr>
              <w:t xml:space="preserve">υποθέσεων μαγείας: για παράδειγμα, στη Γερμανία, μια από τις τελευταίες εκτελέσεις αναφέρεται </w:t>
            </w:r>
            <w:r>
              <w:rPr>
                <w:lang w:val="el-GR" w:eastAsia="de-AT"/>
              </w:rPr>
              <w:t>σ</w:t>
            </w:r>
            <w:r w:rsidRPr="00B06807">
              <w:rPr>
                <w:lang w:val="el-GR" w:eastAsia="de-AT"/>
              </w:rPr>
              <w:t>το 1775. (1)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2B65FB" w:rsidRDefault="009316BA" w:rsidP="00720A11">
            <w:pPr>
              <w:pStyle w:val="FormatvorlageTextkrperRechts05cm"/>
              <w:rPr>
                <w:lang w:val="el-GR"/>
              </w:rPr>
            </w:pPr>
          </w:p>
        </w:tc>
      </w:tr>
      <w:tr w:rsidR="009316BA" w:rsidRPr="006509A6" w:rsidTr="00720A11">
        <w:tc>
          <w:tcPr>
            <w:tcW w:w="7337" w:type="dxa"/>
          </w:tcPr>
          <w:p w:rsidR="009316BA" w:rsidRPr="004147B4" w:rsidRDefault="009316BA" w:rsidP="00720A11">
            <w:pPr>
              <w:pStyle w:val="BodyText"/>
              <w:rPr>
                <w:lang w:val="el-GR" w:eastAsia="de-AT"/>
              </w:rPr>
            </w:pPr>
          </w:p>
        </w:tc>
        <w:tc>
          <w:tcPr>
            <w:tcW w:w="2552" w:type="dxa"/>
            <w:tcMar>
              <w:left w:w="170" w:type="dxa"/>
            </w:tcMar>
          </w:tcPr>
          <w:p w:rsidR="009316BA" w:rsidRPr="006509A6" w:rsidRDefault="009316BA" w:rsidP="00720A11">
            <w:pPr>
              <w:pStyle w:val="FormatvorlageTextkrperRechts05cm"/>
              <w:rPr>
                <w:lang w:val="en-GB"/>
              </w:rPr>
            </w:pPr>
          </w:p>
        </w:tc>
      </w:tr>
      <w:tr w:rsidR="009316BA" w:rsidRPr="006509A6" w:rsidTr="00720A11">
        <w:tc>
          <w:tcPr>
            <w:tcW w:w="7337" w:type="dxa"/>
          </w:tcPr>
          <w:p w:rsidR="009316BA" w:rsidRPr="006509A6" w:rsidRDefault="004147B4" w:rsidP="004147B4">
            <w:pPr>
              <w:pStyle w:val="Heading1"/>
              <w:rPr>
                <w:lang w:val="en-GB"/>
              </w:rPr>
            </w:pPr>
            <w:r>
              <w:rPr>
                <w:lang w:val="el-GR"/>
              </w:rPr>
              <w:t>Εποχή του</w:t>
            </w:r>
            <w:r w:rsidRPr="004147B4">
              <w:rPr>
                <w:lang w:val="en-GB"/>
              </w:rPr>
              <w:t xml:space="preserve"> </w:t>
            </w:r>
            <w:proofErr w:type="spellStart"/>
            <w:r w:rsidRPr="004147B4">
              <w:rPr>
                <w:lang w:val="en-GB"/>
              </w:rPr>
              <w:t>Δι</w:t>
            </w:r>
            <w:proofErr w:type="spellEnd"/>
            <w:r w:rsidRPr="004147B4">
              <w:rPr>
                <w:lang w:val="en-GB"/>
              </w:rPr>
              <w:t>αφωτισμού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6509A6" w:rsidRDefault="009316BA" w:rsidP="00720A11">
            <w:pPr>
              <w:pStyle w:val="Heading2"/>
              <w:numPr>
                <w:ilvl w:val="0"/>
                <w:numId w:val="0"/>
              </w:numPr>
              <w:ind w:left="576"/>
              <w:rPr>
                <w:lang w:val="en-GB"/>
              </w:rPr>
            </w:pPr>
          </w:p>
        </w:tc>
      </w:tr>
      <w:tr w:rsidR="009316BA" w:rsidRPr="009216DE" w:rsidTr="00720A11">
        <w:tc>
          <w:tcPr>
            <w:tcW w:w="7337" w:type="dxa"/>
          </w:tcPr>
          <w:p w:rsidR="00BF7520" w:rsidRDefault="004147B4" w:rsidP="00720A11">
            <w:pPr>
              <w:pStyle w:val="FormatvorlageTextkrperRechts05cm"/>
              <w:rPr>
                <w:lang w:val="el-GR" w:eastAsia="de-AT"/>
              </w:rPr>
            </w:pPr>
            <w:r w:rsidRPr="004147B4">
              <w:rPr>
                <w:lang w:val="el-GR" w:eastAsia="de-AT"/>
              </w:rPr>
              <w:t>Κατά τη διάρκεια της Εποχής του Διαφωτισμού</w:t>
            </w:r>
            <w:r w:rsidR="00BF7520">
              <w:rPr>
                <w:lang w:val="el-GR" w:eastAsia="de-AT"/>
              </w:rPr>
              <w:t>, τα βασανιστήρια καταργήθηκαν</w:t>
            </w:r>
            <w:r w:rsidRPr="004147B4">
              <w:rPr>
                <w:lang w:val="el-GR" w:eastAsia="de-AT"/>
              </w:rPr>
              <w:t xml:space="preserve"> σχεδόν παντού στην Ευρώπη. Αυτή η αλ</w:t>
            </w:r>
            <w:r w:rsidR="00BF7520">
              <w:rPr>
                <w:lang w:val="el-GR" w:eastAsia="de-AT"/>
              </w:rPr>
              <w:t>λαγή στάσης οφείλεται σε διάφορους</w:t>
            </w:r>
            <w:r w:rsidRPr="004147B4">
              <w:rPr>
                <w:lang w:val="el-GR" w:eastAsia="de-AT"/>
              </w:rPr>
              <w:t>, πολλές φορές</w:t>
            </w:r>
            <w:r w:rsidR="00BF7520">
              <w:rPr>
                <w:lang w:val="el-GR" w:eastAsia="de-AT"/>
              </w:rPr>
              <w:t xml:space="preserve"> αλληλένδετους</w:t>
            </w:r>
            <w:r w:rsidRPr="004147B4">
              <w:rPr>
                <w:lang w:val="el-GR" w:eastAsia="de-AT"/>
              </w:rPr>
              <w:t xml:space="preserve"> παράγοντες. Από τη μία πλευρά, τα ιδανικά του ανθρωπισμού </w:t>
            </w:r>
            <w:r w:rsidR="00BF7520">
              <w:rPr>
                <w:lang w:val="el-GR" w:eastAsia="de-AT"/>
              </w:rPr>
              <w:t>εδραιώθηκαν</w:t>
            </w:r>
            <w:r w:rsidRPr="004147B4">
              <w:rPr>
                <w:lang w:val="el-GR" w:eastAsia="de-AT"/>
              </w:rPr>
              <w:t xml:space="preserve"> μέσα στην </w:t>
            </w:r>
            <w:r w:rsidRPr="004147B4">
              <w:rPr>
                <w:lang w:val="el-GR" w:eastAsia="de-AT"/>
              </w:rPr>
              <w:lastRenderedPageBreak/>
              <w:t>ευρύτερη κοινωνία και τους κυβερνήτες των ηγεμονιών.</w:t>
            </w:r>
          </w:p>
          <w:p w:rsidR="00BF7520" w:rsidRPr="006C37FB" w:rsidRDefault="00BF7520" w:rsidP="00720A11">
            <w:pPr>
              <w:pStyle w:val="FormatvorlageTextkrperRechts05cm"/>
              <w:rPr>
                <w:lang w:val="el-GR" w:eastAsia="de-AT"/>
              </w:rPr>
            </w:pPr>
            <w:r w:rsidRPr="00BF7520">
              <w:rPr>
                <w:lang w:val="el-GR" w:eastAsia="de-AT"/>
              </w:rPr>
              <w:t xml:space="preserve">Αυτό οδήγησε σε </w:t>
            </w:r>
            <w:r>
              <w:rPr>
                <w:lang w:val="el-GR" w:eastAsia="de-AT"/>
              </w:rPr>
              <w:t>ένα</w:t>
            </w:r>
            <w:r w:rsidRPr="00BF7520">
              <w:rPr>
                <w:lang w:val="el-GR" w:eastAsia="de-AT"/>
              </w:rPr>
              <w:t xml:space="preserve"> εξανθρωπ</w:t>
            </w:r>
            <w:r>
              <w:rPr>
                <w:lang w:val="el-GR" w:eastAsia="de-AT"/>
              </w:rPr>
              <w:t>ισμένο ποινικό δίκαιο,</w:t>
            </w:r>
            <w:r w:rsidRPr="00BF7520">
              <w:rPr>
                <w:lang w:val="el-GR" w:eastAsia="de-AT"/>
              </w:rPr>
              <w:t xml:space="preserve"> όπου δικαστικές διαδικασίες και ποινές έπρεπε να σέβονται την αξιοπρέπεια τ</w:t>
            </w:r>
            <w:r>
              <w:rPr>
                <w:lang w:val="el-GR" w:eastAsia="de-AT"/>
              </w:rPr>
              <w:t>ου ατόμου. Αλλά αυτές οι ιδέες από μόνες τους δεν θα μπορούσαν να κερδίσουν την αποδοχή, αν δεν υποστηρίζονταν από επίσημες</w:t>
            </w:r>
            <w:r w:rsidRPr="00BF7520">
              <w:rPr>
                <w:lang w:val="el-GR" w:eastAsia="de-AT"/>
              </w:rPr>
              <w:t xml:space="preserve"> αμφιβολίες ως προς τη χρησιμότητα των βασανιστηρίων για </w:t>
            </w:r>
            <w:r>
              <w:rPr>
                <w:lang w:val="el-GR" w:eastAsia="de-AT"/>
              </w:rPr>
              <w:t>την απόσπαση της</w:t>
            </w:r>
            <w:r w:rsidRPr="00BF7520">
              <w:rPr>
                <w:lang w:val="el-GR" w:eastAsia="de-AT"/>
              </w:rPr>
              <w:t xml:space="preserve"> αλήθεια</w:t>
            </w:r>
            <w:r>
              <w:rPr>
                <w:lang w:val="el-GR" w:eastAsia="de-AT"/>
              </w:rPr>
              <w:t>ς,</w:t>
            </w:r>
            <w:r w:rsidRPr="00BF7520">
              <w:rPr>
                <w:lang w:val="el-GR" w:eastAsia="de-AT"/>
              </w:rPr>
              <w:t xml:space="preserve"> από τη μια πλευρά</w:t>
            </w:r>
            <w:r>
              <w:rPr>
                <w:lang w:val="el-GR" w:eastAsia="de-AT"/>
              </w:rPr>
              <w:t>,</w:t>
            </w:r>
            <w:r w:rsidRPr="00BF7520">
              <w:rPr>
                <w:lang w:val="el-GR" w:eastAsia="de-AT"/>
              </w:rPr>
              <w:t xml:space="preserve"> και μια μεγάλ</w:t>
            </w:r>
            <w:r>
              <w:rPr>
                <w:lang w:val="el-GR" w:eastAsia="de-AT"/>
              </w:rPr>
              <w:t>η στροφή του νομικού συστήματος</w:t>
            </w:r>
            <w:r w:rsidRPr="00BF7520">
              <w:rPr>
                <w:lang w:val="el-GR" w:eastAsia="de-AT"/>
              </w:rPr>
              <w:t xml:space="preserve"> από την άλλη. Αυτή η μεγάλη αλλαγή </w:t>
            </w:r>
            <w:proofErr w:type="spellStart"/>
            <w:r>
              <w:rPr>
                <w:lang w:val="el-GR" w:eastAsia="de-AT"/>
              </w:rPr>
              <w:t>περιελάμβανε</w:t>
            </w:r>
            <w:proofErr w:type="spellEnd"/>
            <w:r w:rsidRPr="00BF7520">
              <w:rPr>
                <w:lang w:val="el-GR" w:eastAsia="de-AT"/>
              </w:rPr>
              <w:t xml:space="preserve"> ένα «σύστημα της ελεύθερης δικαστικής εκτιμήσεως των αποδεικτικών στοιχεί</w:t>
            </w:r>
            <w:r>
              <w:rPr>
                <w:lang w:val="el-GR" w:eastAsia="de-AT"/>
              </w:rPr>
              <w:t>ων», όπου έμμεσες αποδείξεις έπαιζαν</w:t>
            </w:r>
            <w:r w:rsidRPr="00BF7520">
              <w:rPr>
                <w:lang w:val="el-GR" w:eastAsia="de-AT"/>
              </w:rPr>
              <w:t xml:space="preserve"> μεγαλύτερο ρόλο. Επιπλέον, </w:t>
            </w:r>
            <w:proofErr w:type="spellStart"/>
            <w:r>
              <w:rPr>
                <w:lang w:val="el-GR" w:eastAsia="de-AT"/>
              </w:rPr>
              <w:t>νεοεισαχθείσες</w:t>
            </w:r>
            <w:proofErr w:type="spellEnd"/>
            <w:r>
              <w:rPr>
                <w:lang w:val="el-GR" w:eastAsia="de-AT"/>
              </w:rPr>
              <w:t xml:space="preserve"> τιμωρίες όπως η «</w:t>
            </w:r>
            <w:r w:rsidRPr="00BF7520">
              <w:rPr>
                <w:lang w:val="el-GR" w:eastAsia="de-AT"/>
              </w:rPr>
              <w:t>τιμωρία για υποψία» (</w:t>
            </w:r>
            <w:proofErr w:type="spellStart"/>
            <w:r w:rsidRPr="00BF7520">
              <w:rPr>
                <w:lang w:val="en-GB" w:eastAsia="de-AT"/>
              </w:rPr>
              <w:t>Verdachtsstrafe</w:t>
            </w:r>
            <w:proofErr w:type="spellEnd"/>
            <w:r w:rsidRPr="00BF7520">
              <w:rPr>
                <w:lang w:val="el-GR" w:eastAsia="de-AT"/>
              </w:rPr>
              <w:t>) και</w:t>
            </w:r>
            <w:r>
              <w:rPr>
                <w:lang w:val="el-GR" w:eastAsia="de-AT"/>
              </w:rPr>
              <w:t xml:space="preserve"> η φυλάκιση επέτρεπαν</w:t>
            </w:r>
            <w:r w:rsidRPr="00BF7520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στ</w:t>
            </w:r>
            <w:r w:rsidRPr="00BF7520">
              <w:rPr>
                <w:lang w:val="el-GR" w:eastAsia="de-AT"/>
              </w:rPr>
              <w:t>ο</w:t>
            </w:r>
            <w:r>
              <w:rPr>
                <w:lang w:val="el-GR" w:eastAsia="de-AT"/>
              </w:rPr>
              <w:t>ν δικαστή να καταδικάσει έναν εγκληματία</w:t>
            </w:r>
            <w:r w:rsidRPr="00BF7520">
              <w:rPr>
                <w:lang w:val="el-GR" w:eastAsia="de-AT"/>
              </w:rPr>
              <w:t xml:space="preserve"> ακόμη και χωρίς «πλήρη απόδειξη». Ως εκ τούτου, το χάσμα μεταξύ καταδίκη σε θάνατο και αθώωση έκλεισε</w:t>
            </w:r>
            <w:r>
              <w:rPr>
                <w:lang w:val="el-GR" w:eastAsia="de-AT"/>
              </w:rPr>
              <w:t xml:space="preserve">, δεδομένου </w:t>
            </w:r>
            <w:r w:rsidRPr="00BF7520">
              <w:rPr>
                <w:lang w:val="el-GR" w:eastAsia="de-AT"/>
              </w:rPr>
              <w:t>ότι πριν από αυτή την αλλαγή γι</w:t>
            </w:r>
            <w:r>
              <w:rPr>
                <w:lang w:val="el-GR" w:eastAsia="de-AT"/>
              </w:rPr>
              <w:t>α σοβαρά εγκλήματα υπήρχε μόνο «</w:t>
            </w:r>
            <w:r w:rsidRPr="00BF7520">
              <w:rPr>
                <w:lang w:val="el-GR" w:eastAsia="de-AT"/>
              </w:rPr>
              <w:t>η επιλογή μεταξύ των εναλλακτικών λύσεω</w:t>
            </w:r>
            <w:r>
              <w:rPr>
                <w:lang w:val="el-GR" w:eastAsia="de-AT"/>
              </w:rPr>
              <w:t>ν του θανάτου ή της ελευθερίας.»</w:t>
            </w:r>
            <w:r w:rsidRPr="00BF7520">
              <w:rPr>
                <w:lang w:val="el-GR" w:eastAsia="de-AT"/>
              </w:rPr>
              <w:t xml:space="preserve"> </w:t>
            </w:r>
            <w:r w:rsidRPr="006C37FB">
              <w:rPr>
                <w:lang w:val="el-GR" w:eastAsia="de-AT"/>
              </w:rPr>
              <w:t>(2)</w:t>
            </w:r>
          </w:p>
          <w:p w:rsidR="009316BA" w:rsidRPr="009216DE" w:rsidRDefault="00BF7520" w:rsidP="00720A11">
            <w:pPr>
              <w:pStyle w:val="FormatvorlageTextkrperRechts05cm"/>
              <w:rPr>
                <w:lang w:val="el-GR" w:eastAsia="de-AT"/>
              </w:rPr>
            </w:pPr>
            <w:r w:rsidRPr="00BF7520">
              <w:rPr>
                <w:lang w:val="el-GR" w:eastAsia="de-AT"/>
              </w:rPr>
              <w:t xml:space="preserve">Με όλες αυτές τις αλλαγές, τα βασανιστήρια ως σύμβολο του παλαιού καθεστώτος </w:t>
            </w:r>
            <w:r w:rsidR="009216DE">
              <w:rPr>
                <w:lang w:val="el-GR" w:eastAsia="de-AT"/>
              </w:rPr>
              <w:t>καταργήθηκαν σε πολλές Ε</w:t>
            </w:r>
            <w:r w:rsidRPr="00BF7520">
              <w:rPr>
                <w:lang w:val="el-GR" w:eastAsia="de-AT"/>
              </w:rPr>
              <w:t xml:space="preserve">υρωπαϊκές χώρες. Κατά την παραμονή του στην Αίγυπτο το 1798, ο </w:t>
            </w:r>
            <w:r w:rsidR="009216DE">
              <w:rPr>
                <w:lang w:val="el-GR" w:eastAsia="de-AT"/>
              </w:rPr>
              <w:t xml:space="preserve">Ναπολέων Βοναπάρτης έγραψε στον Υποστράτηγο </w:t>
            </w:r>
            <w:proofErr w:type="spellStart"/>
            <w:r w:rsidRPr="00BF7520">
              <w:rPr>
                <w:lang w:val="en-GB" w:eastAsia="de-AT"/>
              </w:rPr>
              <w:t>Berthier</w:t>
            </w:r>
            <w:proofErr w:type="spellEnd"/>
            <w:r w:rsidR="009216DE">
              <w:rPr>
                <w:lang w:val="el-GR" w:eastAsia="de-AT"/>
              </w:rPr>
              <w:t xml:space="preserve"> ότι «</w:t>
            </w:r>
            <w:r w:rsidRPr="00BF7520">
              <w:rPr>
                <w:lang w:val="el-GR" w:eastAsia="de-AT"/>
              </w:rPr>
              <w:t xml:space="preserve">το βάρβαρο έθιμο </w:t>
            </w:r>
            <w:r w:rsidR="009216DE">
              <w:rPr>
                <w:lang w:val="el-GR" w:eastAsia="de-AT"/>
              </w:rPr>
              <w:t>του μαστιγώ</w:t>
            </w:r>
            <w:r w:rsidRPr="00BF7520">
              <w:rPr>
                <w:lang w:val="el-GR" w:eastAsia="de-AT"/>
              </w:rPr>
              <w:t>μα</w:t>
            </w:r>
            <w:r w:rsidR="009216DE">
              <w:rPr>
                <w:lang w:val="el-GR" w:eastAsia="de-AT"/>
              </w:rPr>
              <w:t>τος των ανδρών για τους οποίους υπάρχουν υποψίες ότι έχουν να αποκαλύψουν</w:t>
            </w:r>
            <w:r w:rsidRPr="00BF7520">
              <w:rPr>
                <w:lang w:val="el-GR" w:eastAsia="de-AT"/>
              </w:rPr>
              <w:t xml:space="preserve"> σημαντικά μυστικά πρέπει να καταργηθεί. Είναι αυτονόητο ότι αυτή η μέθοδος ανάκρισης, </w:t>
            </w:r>
            <w:r w:rsidR="009216DE">
              <w:rPr>
                <w:lang w:val="el-GR" w:eastAsia="de-AT"/>
              </w:rPr>
              <w:t>βασανίζοντας τους άνδρες, είναι άχρηστη. Οι ταλαίπωροι</w:t>
            </w:r>
            <w:r w:rsidRPr="00BF7520">
              <w:rPr>
                <w:lang w:val="el-GR" w:eastAsia="de-AT"/>
              </w:rPr>
              <w:t xml:space="preserve"> λένε ό, τι </w:t>
            </w:r>
            <w:r w:rsidR="009216DE">
              <w:rPr>
                <w:lang w:val="el-GR" w:eastAsia="de-AT"/>
              </w:rPr>
              <w:t xml:space="preserve">τους έρθει στο κεφάλι </w:t>
            </w:r>
            <w:r w:rsidRPr="00BF7520">
              <w:rPr>
                <w:lang w:val="el-GR" w:eastAsia="de-AT"/>
              </w:rPr>
              <w:t>και ό, τι νομίζουν ότι κάποιος θέλει να πιστεύει. Ως</w:t>
            </w:r>
            <w:r w:rsidR="009216DE">
              <w:rPr>
                <w:lang w:val="el-GR" w:eastAsia="de-AT"/>
              </w:rPr>
              <w:t xml:space="preserve"> εκ τούτου, ο Αρχιστράτηγος </w:t>
            </w:r>
            <w:r w:rsidRPr="00BF7520">
              <w:rPr>
                <w:lang w:val="el-GR" w:eastAsia="de-AT"/>
              </w:rPr>
              <w:t xml:space="preserve">απαγορεύει τη χρήση μιας μεθόδου που είναι σε αντίθεση με </w:t>
            </w:r>
            <w:r w:rsidR="009216DE">
              <w:rPr>
                <w:lang w:val="el-GR" w:eastAsia="de-AT"/>
              </w:rPr>
              <w:t>την λογική και την ανθρωπότητα</w:t>
            </w:r>
            <w:r w:rsidRPr="00BF7520">
              <w:rPr>
                <w:lang w:val="el-GR" w:eastAsia="de-AT"/>
              </w:rPr>
              <w:t>.</w:t>
            </w:r>
            <w:r w:rsidR="009216DE">
              <w:rPr>
                <w:lang w:val="el-GR" w:eastAsia="de-AT"/>
              </w:rPr>
              <w:t>»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9216DE" w:rsidRDefault="009316BA" w:rsidP="00720A11">
            <w:pPr>
              <w:pStyle w:val="Didacticremark"/>
              <w:numPr>
                <w:ilvl w:val="0"/>
                <w:numId w:val="0"/>
              </w:numPr>
              <w:rPr>
                <w:lang w:val="el-GR"/>
              </w:rPr>
            </w:pPr>
          </w:p>
          <w:p w:rsidR="009316BA" w:rsidRPr="009216DE" w:rsidRDefault="009316BA" w:rsidP="00720A11">
            <w:pPr>
              <w:pStyle w:val="DidacticremarkPowerPoint"/>
              <w:numPr>
                <w:ilvl w:val="0"/>
                <w:numId w:val="0"/>
              </w:numPr>
              <w:rPr>
                <w:lang w:val="el-GR"/>
              </w:rPr>
            </w:pPr>
          </w:p>
        </w:tc>
      </w:tr>
      <w:tr w:rsidR="009316BA" w:rsidRPr="006920C2" w:rsidTr="00720A11">
        <w:tc>
          <w:tcPr>
            <w:tcW w:w="7337" w:type="dxa"/>
          </w:tcPr>
          <w:p w:rsidR="009316BA" w:rsidRPr="006509A6" w:rsidRDefault="00151449" w:rsidP="00151449">
            <w:pPr>
              <w:pStyle w:val="Heading1"/>
              <w:rPr>
                <w:lang w:val="en-GB"/>
              </w:rPr>
            </w:pPr>
            <w:r w:rsidRPr="00151449">
              <w:rPr>
                <w:lang w:val="en-GB"/>
              </w:rPr>
              <w:lastRenderedPageBreak/>
              <w:t>19</w:t>
            </w:r>
            <w:r w:rsidR="00AD0575" w:rsidRPr="00236C5E">
              <w:rPr>
                <w:vertAlign w:val="superscript"/>
                <w:lang w:val="en-GB"/>
              </w:rPr>
              <w:t>ο</w:t>
            </w:r>
            <w:r w:rsidR="00236C5E" w:rsidRPr="00236C5E">
              <w:rPr>
                <w:vertAlign w:val="superscript"/>
                <w:lang w:val="el-GR"/>
              </w:rPr>
              <w:t>ς</w:t>
            </w:r>
            <w:r w:rsidR="00236C5E">
              <w:rPr>
                <w:lang w:val="el-GR"/>
              </w:rPr>
              <w:t>-</w:t>
            </w:r>
            <w:r w:rsidR="00AD0575">
              <w:rPr>
                <w:lang w:val="en-GB"/>
              </w:rPr>
              <w:t>21</w:t>
            </w:r>
            <w:r w:rsidR="00AD0575" w:rsidRPr="00236C5E">
              <w:rPr>
                <w:vertAlign w:val="superscript"/>
                <w:lang w:val="en-GB"/>
              </w:rPr>
              <w:t>ο</w:t>
            </w:r>
            <w:r w:rsidR="00236C5E" w:rsidRPr="00236C5E">
              <w:rPr>
                <w:vertAlign w:val="superscript"/>
                <w:lang w:val="el-GR"/>
              </w:rPr>
              <w:t>ς</w:t>
            </w:r>
            <w:r w:rsidRPr="00151449">
              <w:rPr>
                <w:lang w:val="en-GB"/>
              </w:rPr>
              <w:t xml:space="preserve"> α</w:t>
            </w:r>
            <w:proofErr w:type="spellStart"/>
            <w:r w:rsidRPr="00151449">
              <w:rPr>
                <w:lang w:val="en-GB"/>
              </w:rPr>
              <w:t>ιών</w:t>
            </w:r>
            <w:proofErr w:type="spellEnd"/>
            <w:r w:rsidRPr="00151449">
              <w:rPr>
                <w:lang w:val="en-GB"/>
              </w:rPr>
              <w:t>α</w:t>
            </w:r>
            <w:r w:rsidR="00236C5E">
              <w:rPr>
                <w:lang w:val="el-GR"/>
              </w:rPr>
              <w:t>ς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6509A6" w:rsidRDefault="009316BA" w:rsidP="00720A11">
            <w:pPr>
              <w:pStyle w:val="Heading2"/>
              <w:numPr>
                <w:ilvl w:val="0"/>
                <w:numId w:val="0"/>
              </w:numPr>
              <w:ind w:left="576"/>
              <w:rPr>
                <w:lang w:val="en-GB"/>
              </w:rPr>
            </w:pPr>
          </w:p>
        </w:tc>
      </w:tr>
      <w:tr w:rsidR="009316BA" w:rsidRPr="006509A6" w:rsidTr="00720A11">
        <w:tc>
          <w:tcPr>
            <w:tcW w:w="7337" w:type="dxa"/>
          </w:tcPr>
          <w:p w:rsidR="00A931C7" w:rsidRDefault="00A931C7" w:rsidP="00720A11">
            <w:pPr>
              <w:pStyle w:val="BodyText"/>
              <w:rPr>
                <w:lang w:val="el-GR" w:eastAsia="de-AT"/>
              </w:rPr>
            </w:pPr>
            <w:r w:rsidRPr="00A931C7">
              <w:rPr>
                <w:lang w:val="el-GR" w:eastAsia="de-AT"/>
              </w:rPr>
              <w:t>Τον 19ο αιώνα, τα βασανιστήρια ως επίσημη και νομιμοποιημένη τεχνική ανάκρισης είχαν σχε</w:t>
            </w:r>
            <w:r>
              <w:rPr>
                <w:lang w:val="el-GR" w:eastAsia="de-AT"/>
              </w:rPr>
              <w:t>δόν εξαφανιστεί από όλους τους Ε</w:t>
            </w:r>
            <w:r w:rsidRPr="00A931C7">
              <w:rPr>
                <w:lang w:val="el-GR" w:eastAsia="de-AT"/>
              </w:rPr>
              <w:t>υρωπα</w:t>
            </w:r>
            <w:r>
              <w:rPr>
                <w:lang w:val="el-GR" w:eastAsia="de-AT"/>
              </w:rPr>
              <w:t>ϊκούς Ποινικούς Κ</w:t>
            </w:r>
            <w:r w:rsidRPr="00A931C7">
              <w:rPr>
                <w:lang w:val="el-GR" w:eastAsia="de-AT"/>
              </w:rPr>
              <w:t>ώδικες. Ωστόσο, στις αρχές του 20ου αιώνα,</w:t>
            </w:r>
            <w:r>
              <w:rPr>
                <w:lang w:val="el-GR" w:eastAsia="de-AT"/>
              </w:rPr>
              <w:t xml:space="preserve"> τα βασανιστήρια επανεμφανίστηκαν</w:t>
            </w:r>
            <w:r w:rsidRPr="00A931C7">
              <w:rPr>
                <w:lang w:val="el-GR" w:eastAsia="de-AT"/>
              </w:rPr>
              <w:t xml:space="preserve"> ως επίσημα αναγνωρισμένη τεχνική στη Ρωσία μεταξύ 1917 και 1922, και αργότερα στη φασιστική Ιταλία και την Ισπανία, και Εθνικοσοσιαλιστική Γερμανία.</w:t>
            </w:r>
          </w:p>
          <w:p w:rsidR="00335A3A" w:rsidRDefault="00335A3A" w:rsidP="00720A11">
            <w:pPr>
              <w:pStyle w:val="BodyText"/>
              <w:rPr>
                <w:lang w:val="el-GR" w:eastAsia="de-AT"/>
              </w:rPr>
            </w:pPr>
            <w:r>
              <w:rPr>
                <w:lang w:val="el-GR" w:eastAsia="de-AT"/>
              </w:rPr>
              <w:t>Ωστόσο, μ</w:t>
            </w:r>
            <w:r w:rsidRPr="00335A3A">
              <w:rPr>
                <w:lang w:val="el-GR" w:eastAsia="de-AT"/>
              </w:rPr>
              <w:t>ετά το τέλος των ολοκληρωτικ</w:t>
            </w:r>
            <w:r>
              <w:rPr>
                <w:lang w:val="el-GR" w:eastAsia="de-AT"/>
              </w:rPr>
              <w:t xml:space="preserve">ών καθεστώτων στην Ευρώπη, </w:t>
            </w:r>
            <w:r w:rsidRPr="00335A3A">
              <w:rPr>
                <w:lang w:val="el-GR" w:eastAsia="de-AT"/>
              </w:rPr>
              <w:t>η χρή</w:t>
            </w:r>
            <w:r>
              <w:rPr>
                <w:lang w:val="el-GR" w:eastAsia="de-AT"/>
              </w:rPr>
              <w:t>ση βασανιστηρίων δεν εξαφανίστηκε</w:t>
            </w:r>
            <w:r w:rsidRPr="00335A3A">
              <w:rPr>
                <w:lang w:val="el-GR" w:eastAsia="de-AT"/>
              </w:rPr>
              <w:t>. Στη δεκαετ</w:t>
            </w:r>
            <w:r>
              <w:rPr>
                <w:lang w:val="el-GR" w:eastAsia="de-AT"/>
              </w:rPr>
              <w:t>ία του 1950, για παράδειγμα, η Γ</w:t>
            </w:r>
            <w:r w:rsidRPr="00335A3A">
              <w:rPr>
                <w:lang w:val="el-GR" w:eastAsia="de-AT"/>
              </w:rPr>
              <w:t>αλλική αποικιακή διοίκηση υπ</w:t>
            </w:r>
            <w:r>
              <w:rPr>
                <w:lang w:val="el-GR" w:eastAsia="de-AT"/>
              </w:rPr>
              <w:t>έβαλε πολλούς Αλγερινούς σε βασανιστήρια. Εκθέσεις βασανιστηρίων από στρατό,</w:t>
            </w:r>
            <w:r w:rsidRPr="00335A3A">
              <w:rPr>
                <w:lang w:val="el-GR" w:eastAsia="de-AT"/>
              </w:rPr>
              <w:t xml:space="preserve"> αστυνο</w:t>
            </w:r>
            <w:r>
              <w:rPr>
                <w:lang w:val="el-GR" w:eastAsia="de-AT"/>
              </w:rPr>
              <w:t xml:space="preserve">μία και </w:t>
            </w:r>
            <w:r w:rsidRPr="00335A3A">
              <w:rPr>
                <w:lang w:val="el-GR" w:eastAsia="de-AT"/>
              </w:rPr>
              <w:t xml:space="preserve">μυστικές υπηρεσίες συνέχισαν να εμφανίζονται κατά τη διάρκεια της εποχής του Ψυχρού Πολέμου, </w:t>
            </w:r>
            <w:r>
              <w:rPr>
                <w:lang w:val="el-GR" w:eastAsia="de-AT"/>
              </w:rPr>
              <w:t>τ</w:t>
            </w:r>
            <w:r w:rsidRPr="00335A3A">
              <w:rPr>
                <w:lang w:val="el-GR" w:eastAsia="de-AT"/>
              </w:rPr>
              <w:t>η</w:t>
            </w:r>
            <w:r>
              <w:rPr>
                <w:lang w:val="el-GR" w:eastAsia="de-AT"/>
              </w:rPr>
              <w:t>ν</w:t>
            </w:r>
            <w:r w:rsidRPr="00335A3A">
              <w:rPr>
                <w:lang w:val="el-GR" w:eastAsia="de-AT"/>
              </w:rPr>
              <w:t xml:space="preserve"> περίοδος του ολοκληρωτισμού στη Νότια Αμερική και την Αφρική, καθώς και κατά τη διάρκεια του </w:t>
            </w:r>
            <w:r>
              <w:rPr>
                <w:lang w:val="el-GR" w:eastAsia="de-AT"/>
              </w:rPr>
              <w:t xml:space="preserve">Βαλκανικού Πολέμου </w:t>
            </w:r>
            <w:r w:rsidRPr="00335A3A">
              <w:rPr>
                <w:lang w:val="el-GR" w:eastAsia="de-AT"/>
              </w:rPr>
              <w:t xml:space="preserve">στη </w:t>
            </w:r>
            <w:r w:rsidRPr="00335A3A">
              <w:rPr>
                <w:lang w:val="el-GR" w:eastAsia="de-AT"/>
              </w:rPr>
              <w:lastRenderedPageBreak/>
              <w:t>δεκαετία του 1990.</w:t>
            </w:r>
          </w:p>
          <w:p w:rsidR="00335A3A" w:rsidRPr="006C37FB" w:rsidRDefault="00335A3A" w:rsidP="00720A11">
            <w:pPr>
              <w:pStyle w:val="BodyText"/>
              <w:rPr>
                <w:lang w:val="el-GR" w:eastAsia="de-AT"/>
              </w:rPr>
            </w:pPr>
            <w:r w:rsidRPr="00335A3A">
              <w:rPr>
                <w:lang w:val="el-GR" w:eastAsia="de-AT"/>
              </w:rPr>
              <w:t>Σήμερα, η χρήση βασανιστηρίων με σκοπό την εξαγωγή μια</w:t>
            </w:r>
            <w:r>
              <w:rPr>
                <w:lang w:val="el-GR" w:eastAsia="de-AT"/>
              </w:rPr>
              <w:t>ς</w:t>
            </w:r>
            <w:r w:rsidRPr="00335A3A">
              <w:rPr>
                <w:lang w:val="el-GR" w:eastAsia="de-AT"/>
              </w:rPr>
              <w:t xml:space="preserve"> ομολογία</w:t>
            </w:r>
            <w:r>
              <w:rPr>
                <w:lang w:val="el-GR" w:eastAsia="de-AT"/>
              </w:rPr>
              <w:t>ς συνεχίζει</w:t>
            </w:r>
            <w:r w:rsidRPr="00335A3A">
              <w:rPr>
                <w:lang w:val="el-GR" w:eastAsia="de-AT"/>
              </w:rPr>
              <w:t xml:space="preserve"> να είναι συνήθης</w:t>
            </w:r>
            <w:r>
              <w:rPr>
                <w:lang w:val="el-GR" w:eastAsia="de-AT"/>
              </w:rPr>
              <w:t xml:space="preserve"> πρακτική σε πολλές χώρες ανά</w:t>
            </w:r>
            <w:r w:rsidRPr="00335A3A">
              <w:rPr>
                <w:lang w:val="el-GR" w:eastAsia="de-AT"/>
              </w:rPr>
              <w:t xml:space="preserve"> τον κόσμο, ακόμη και αν τα βασανιστήρια και η κακομεταχεί</w:t>
            </w:r>
            <w:r>
              <w:rPr>
                <w:lang w:val="el-GR" w:eastAsia="de-AT"/>
              </w:rPr>
              <w:t xml:space="preserve">ριση είναι </w:t>
            </w:r>
            <w:r w:rsidRPr="00335A3A">
              <w:rPr>
                <w:i/>
                <w:lang w:val="el-GR" w:eastAsia="de-AT"/>
              </w:rPr>
              <w:t>απολύτως απαγορευμένα βάσει του Διεθνούς Δικαίου</w:t>
            </w:r>
            <w:r>
              <w:rPr>
                <w:lang w:val="el-GR" w:eastAsia="de-AT"/>
              </w:rPr>
              <w:t>. Επιπλέον ο</w:t>
            </w:r>
            <w:r w:rsidRPr="00335A3A">
              <w:rPr>
                <w:lang w:val="el-GR" w:eastAsia="de-AT"/>
              </w:rPr>
              <w:t xml:space="preserve"> σκοπό</w:t>
            </w:r>
            <w:r>
              <w:rPr>
                <w:lang w:val="el-GR" w:eastAsia="de-AT"/>
              </w:rPr>
              <w:t>ς</w:t>
            </w:r>
            <w:r w:rsidRPr="00335A3A">
              <w:rPr>
                <w:lang w:val="el-GR" w:eastAsia="de-AT"/>
              </w:rPr>
              <w:t xml:space="preserve"> καθώς και η εφαρμογή των βασανιστηρίων έχουν αλλάξει σημαντικά κατά τη διάρκεια του περασμένου αιώνα, όπως ο </w:t>
            </w:r>
            <w:r>
              <w:rPr>
                <w:lang w:val="en-US" w:eastAsia="de-AT"/>
              </w:rPr>
              <w:t>Darius</w:t>
            </w:r>
            <w:r w:rsidRPr="00335A3A">
              <w:rPr>
                <w:lang w:val="el-GR" w:eastAsia="de-AT"/>
              </w:rPr>
              <w:t xml:space="preserve"> </w:t>
            </w:r>
            <w:proofErr w:type="spellStart"/>
            <w:r w:rsidRPr="00335A3A">
              <w:rPr>
                <w:lang w:val="en-GB" w:eastAsia="de-AT"/>
              </w:rPr>
              <w:t>Rejali</w:t>
            </w:r>
            <w:proofErr w:type="spellEnd"/>
            <w:r>
              <w:rPr>
                <w:lang w:val="el-GR" w:eastAsia="de-AT"/>
              </w:rPr>
              <w:t xml:space="preserve"> υποστηρίζει στην</w:t>
            </w:r>
            <w:r w:rsidRPr="00335A3A">
              <w:rPr>
                <w:lang w:val="el-GR" w:eastAsia="de-AT"/>
              </w:rPr>
              <w:t xml:space="preserve"> έρευνά του </w:t>
            </w:r>
            <w:r w:rsidR="00720A11">
              <w:rPr>
                <w:lang w:val="el-GR" w:eastAsia="de-AT"/>
              </w:rPr>
              <w:t xml:space="preserve">στο </w:t>
            </w:r>
            <w:r>
              <w:rPr>
                <w:i/>
                <w:lang w:val="en-US" w:eastAsia="de-AT"/>
              </w:rPr>
              <w:t>Torture</w:t>
            </w:r>
            <w:r w:rsidRPr="00335A3A">
              <w:rPr>
                <w:i/>
                <w:lang w:val="el-GR" w:eastAsia="de-AT"/>
              </w:rPr>
              <w:t xml:space="preserve"> </w:t>
            </w:r>
            <w:r>
              <w:rPr>
                <w:i/>
                <w:lang w:val="en-US" w:eastAsia="de-AT"/>
              </w:rPr>
              <w:t>and</w:t>
            </w:r>
            <w:r w:rsidRPr="00335A3A">
              <w:rPr>
                <w:i/>
                <w:lang w:val="el-GR" w:eastAsia="de-AT"/>
              </w:rPr>
              <w:t xml:space="preserve"> </w:t>
            </w:r>
            <w:r>
              <w:rPr>
                <w:i/>
                <w:lang w:val="en-US" w:eastAsia="de-AT"/>
              </w:rPr>
              <w:t>Democracy</w:t>
            </w:r>
            <w:r>
              <w:rPr>
                <w:lang w:val="el-GR" w:eastAsia="de-AT"/>
              </w:rPr>
              <w:t xml:space="preserve"> </w:t>
            </w:r>
            <w:r w:rsidRPr="00335A3A">
              <w:rPr>
                <w:lang w:val="el-GR" w:eastAsia="de-AT"/>
              </w:rPr>
              <w:t>. Εκεί προβάλλει</w:t>
            </w:r>
            <w:r w:rsidR="00720A11">
              <w:rPr>
                <w:lang w:val="el-GR" w:eastAsia="de-AT"/>
              </w:rPr>
              <w:t xml:space="preserve"> δύο ισχυρισμούς: σύμφωνα με τον πρώτο</w:t>
            </w:r>
            <w:r w:rsidRPr="00335A3A">
              <w:rPr>
                <w:lang w:val="el-GR" w:eastAsia="de-AT"/>
              </w:rPr>
              <w:t xml:space="preserve">, ήταν </w:t>
            </w:r>
            <w:r w:rsidR="00720A11">
              <w:rPr>
                <w:lang w:val="el-GR" w:eastAsia="de-AT"/>
              </w:rPr>
              <w:t>οι</w:t>
            </w:r>
            <w:r w:rsidRPr="00335A3A">
              <w:rPr>
                <w:lang w:val="el-GR" w:eastAsia="de-AT"/>
              </w:rPr>
              <w:t xml:space="preserve"> κορυφαίες δημοκρατίες, όπως ο ίδιος </w:t>
            </w:r>
            <w:r w:rsidR="00720A11">
              <w:rPr>
                <w:lang w:val="el-GR" w:eastAsia="de-AT"/>
              </w:rPr>
              <w:t>τι</w:t>
            </w:r>
            <w:r w:rsidR="00720A11" w:rsidRPr="00335A3A">
              <w:rPr>
                <w:lang w:val="el-GR" w:eastAsia="de-AT"/>
              </w:rPr>
              <w:t xml:space="preserve">ς </w:t>
            </w:r>
            <w:r w:rsidRPr="00335A3A">
              <w:rPr>
                <w:lang w:val="el-GR" w:eastAsia="de-AT"/>
              </w:rPr>
              <w:t>αποκαλεί (οι ΗΠΑ, η Γαλλία και η Μεγάλη Βρετανία) που ανέπτυξ</w:t>
            </w:r>
            <w:r w:rsidR="00720A11">
              <w:rPr>
                <w:lang w:val="el-GR" w:eastAsia="de-AT"/>
              </w:rPr>
              <w:t>αν</w:t>
            </w:r>
            <w:r w:rsidRPr="00335A3A">
              <w:rPr>
                <w:lang w:val="el-GR" w:eastAsia="de-AT"/>
              </w:rPr>
              <w:t xml:space="preserve"> νέες μεθόδους βασανιστηρίων που </w:t>
            </w:r>
            <w:r w:rsidR="00720A11">
              <w:rPr>
                <w:lang w:val="el-GR" w:eastAsia="de-AT"/>
              </w:rPr>
              <w:t>δεν</w:t>
            </w:r>
            <w:r w:rsidRPr="00335A3A">
              <w:rPr>
                <w:lang w:val="el-GR" w:eastAsia="de-AT"/>
              </w:rPr>
              <w:t xml:space="preserve"> αφή</w:t>
            </w:r>
            <w:r w:rsidR="00720A11">
              <w:rPr>
                <w:lang w:val="el-GR" w:eastAsia="de-AT"/>
              </w:rPr>
              <w:t>νουν κανένα</w:t>
            </w:r>
            <w:r w:rsidRPr="00335A3A">
              <w:rPr>
                <w:lang w:val="el-GR" w:eastAsia="de-AT"/>
              </w:rPr>
              <w:t xml:space="preserve"> ή σχεδόν κα</w:t>
            </w:r>
            <w:r w:rsidR="00720A11">
              <w:rPr>
                <w:lang w:val="el-GR" w:eastAsia="de-AT"/>
              </w:rPr>
              <w:t>νένα σημάδι</w:t>
            </w:r>
            <w:r w:rsidRPr="00335A3A">
              <w:rPr>
                <w:lang w:val="el-GR" w:eastAsia="de-AT"/>
              </w:rPr>
              <w:t xml:space="preserve"> στα σώματα των θυμάτων . </w:t>
            </w:r>
            <w:r w:rsidRPr="00720A11">
              <w:rPr>
                <w:lang w:val="el-GR" w:eastAsia="de-AT"/>
              </w:rPr>
              <w:t>Αποκαλεί αυτές οι νέες τεχνικές "</w:t>
            </w:r>
            <w:r w:rsidR="00720A11">
              <w:rPr>
                <w:lang w:val="en-US" w:eastAsia="de-AT"/>
              </w:rPr>
              <w:t>clean</w:t>
            </w:r>
            <w:r w:rsidR="00720A11" w:rsidRPr="00720A11">
              <w:rPr>
                <w:lang w:val="el-GR" w:eastAsia="de-AT"/>
              </w:rPr>
              <w:t xml:space="preserve"> </w:t>
            </w:r>
            <w:r w:rsidR="00720A11">
              <w:rPr>
                <w:lang w:val="en-US" w:eastAsia="de-AT"/>
              </w:rPr>
              <w:t>torture</w:t>
            </w:r>
            <w:r w:rsidRPr="00720A11">
              <w:rPr>
                <w:lang w:val="el-GR" w:eastAsia="de-AT"/>
              </w:rPr>
              <w:t xml:space="preserve">" (ενώ ο συγγραφέας </w:t>
            </w:r>
            <w:r w:rsidRPr="00335A3A">
              <w:rPr>
                <w:lang w:val="en-GB" w:eastAsia="de-AT"/>
              </w:rPr>
              <w:t>Al</w:t>
            </w:r>
            <w:r w:rsidR="00720A11">
              <w:rPr>
                <w:lang w:val="en-GB" w:eastAsia="de-AT"/>
              </w:rPr>
              <w:t>fred</w:t>
            </w:r>
            <w:r w:rsidR="00720A11" w:rsidRPr="00720A11">
              <w:rPr>
                <w:lang w:val="el-GR" w:eastAsia="de-AT"/>
              </w:rPr>
              <w:t xml:space="preserve"> </w:t>
            </w:r>
            <w:r w:rsidR="00720A11">
              <w:rPr>
                <w:lang w:val="en-GB" w:eastAsia="de-AT"/>
              </w:rPr>
              <w:t>McCoy</w:t>
            </w:r>
            <w:r w:rsidR="00720A11" w:rsidRPr="00720A11">
              <w:rPr>
                <w:lang w:val="el-GR" w:eastAsia="de-AT"/>
              </w:rPr>
              <w:t xml:space="preserve"> τ</w:t>
            </w:r>
            <w:r w:rsidR="00720A11">
              <w:rPr>
                <w:lang w:val="el-GR" w:eastAsia="de-AT"/>
              </w:rPr>
              <w:t>ι</w:t>
            </w:r>
            <w:r w:rsidRPr="00720A11">
              <w:rPr>
                <w:lang w:val="el-GR" w:eastAsia="de-AT"/>
              </w:rPr>
              <w:t>ς αποκαλεί "</w:t>
            </w:r>
            <w:r w:rsidRPr="00335A3A">
              <w:rPr>
                <w:lang w:val="en-GB" w:eastAsia="de-AT"/>
              </w:rPr>
              <w:t>no</w:t>
            </w:r>
            <w:r w:rsidRPr="00720A11">
              <w:rPr>
                <w:lang w:val="el-GR" w:eastAsia="de-AT"/>
              </w:rPr>
              <w:t>-</w:t>
            </w:r>
            <w:r w:rsidRPr="00335A3A">
              <w:rPr>
                <w:lang w:val="en-GB" w:eastAsia="de-AT"/>
              </w:rPr>
              <w:t>touch</w:t>
            </w:r>
            <w:r w:rsidRPr="00720A11">
              <w:rPr>
                <w:lang w:val="el-GR" w:eastAsia="de-AT"/>
              </w:rPr>
              <w:t xml:space="preserve"> </w:t>
            </w:r>
            <w:r w:rsidR="00720A11">
              <w:rPr>
                <w:lang w:val="en-US" w:eastAsia="de-AT"/>
              </w:rPr>
              <w:t>torture</w:t>
            </w:r>
            <w:r w:rsidRPr="00720A11">
              <w:rPr>
                <w:lang w:val="el-GR" w:eastAsia="de-AT"/>
              </w:rPr>
              <w:t>" (5)).</w:t>
            </w:r>
          </w:p>
          <w:p w:rsidR="009316BA" w:rsidRDefault="00720A11" w:rsidP="00236C5E">
            <w:pPr>
              <w:pStyle w:val="BodyText"/>
              <w:rPr>
                <w:lang w:val="el-GR" w:eastAsia="de-AT"/>
              </w:rPr>
            </w:pPr>
            <w:r>
              <w:rPr>
                <w:lang w:val="el-GR" w:eastAsia="de-AT"/>
              </w:rPr>
              <w:t>Η ανάπτυξη αυτών των «καθαρών»</w:t>
            </w:r>
            <w:r w:rsidRPr="00720A11">
              <w:rPr>
                <w:lang w:val="el-GR" w:eastAsia="de-AT"/>
              </w:rPr>
              <w:t xml:space="preserve"> τεχνικών οφείλεται σε διάφορους </w:t>
            </w:r>
            <w:r>
              <w:rPr>
                <w:lang w:val="el-GR" w:eastAsia="de-AT"/>
              </w:rPr>
              <w:t>συνδυασμένους μεταξύ τους παράγοντες</w:t>
            </w:r>
            <w:r w:rsidRPr="00720A11">
              <w:rPr>
                <w:lang w:val="el-GR" w:eastAsia="de-AT"/>
              </w:rPr>
              <w:t xml:space="preserve">: </w:t>
            </w:r>
            <w:r>
              <w:rPr>
                <w:lang w:val="el-GR" w:eastAsia="de-AT"/>
              </w:rPr>
              <w:t>τ</w:t>
            </w:r>
            <w:r w:rsidRPr="00720A11">
              <w:rPr>
                <w:lang w:val="el-GR" w:eastAsia="de-AT"/>
              </w:rPr>
              <w:t>η</w:t>
            </w:r>
            <w:r>
              <w:rPr>
                <w:lang w:val="el-GR" w:eastAsia="de-AT"/>
              </w:rPr>
              <w:t>ν</w:t>
            </w:r>
            <w:r w:rsidRPr="00720A11">
              <w:rPr>
                <w:lang w:val="el-GR" w:eastAsia="de-AT"/>
              </w:rPr>
              <w:t xml:space="preserve"> ανάγκη για νομιμοποίηση των δημοκρατ</w:t>
            </w:r>
            <w:r>
              <w:rPr>
                <w:lang w:val="el-GR" w:eastAsia="de-AT"/>
              </w:rPr>
              <w:t>ιών απέναντι στους πολίτες τους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·</w:t>
            </w:r>
            <w:r w:rsidRPr="00720A11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την</w:t>
            </w:r>
            <w:r w:rsidRPr="00720A11">
              <w:rPr>
                <w:lang w:val="el-GR" w:eastAsia="de-AT"/>
              </w:rPr>
              <w:t xml:space="preserve"> επίσημη αναγνώριση των ανθρωπίνων δικαιωμάτων, η οποία και πάλι είναι μια βά</w:t>
            </w:r>
            <w:r>
              <w:rPr>
                <w:lang w:val="el-GR" w:eastAsia="de-AT"/>
              </w:rPr>
              <w:t>ση της δημοκρατικής νομιμότητας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·</w:t>
            </w:r>
            <w:r w:rsidRPr="00720A11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τέλος,</w:t>
            </w:r>
            <w:r w:rsidRPr="00720A11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 xml:space="preserve">την </w:t>
            </w:r>
            <w:r w:rsidRPr="00720A11">
              <w:rPr>
                <w:lang w:val="el-GR" w:eastAsia="de-AT"/>
              </w:rPr>
              <w:t>αυξανόμενη παρακολούθηση της εφαρμογής και την τήρηση</w:t>
            </w:r>
            <w:r>
              <w:rPr>
                <w:lang w:val="el-GR" w:eastAsia="de-AT"/>
              </w:rPr>
              <w:t>ς</w:t>
            </w:r>
            <w:r w:rsidRPr="00720A11">
              <w:rPr>
                <w:lang w:val="el-GR" w:eastAsia="de-AT"/>
              </w:rPr>
              <w:t xml:space="preserve"> των προτύπων για τα ανθρώπινα δικαιώματα από οργανώσεις όπως η Διεθνής Αμνηστία ή </w:t>
            </w:r>
            <w:r>
              <w:rPr>
                <w:lang w:val="el-GR" w:eastAsia="de-AT"/>
              </w:rPr>
              <w:t xml:space="preserve">τα όργανα του </w:t>
            </w:r>
            <w:r w:rsidRPr="00720A11">
              <w:rPr>
                <w:lang w:val="el-GR" w:eastAsia="de-AT"/>
              </w:rPr>
              <w:t>ΟΗΕ γ</w:t>
            </w:r>
            <w:r>
              <w:rPr>
                <w:lang w:val="el-GR" w:eastAsia="de-AT"/>
              </w:rPr>
              <w:t xml:space="preserve">ια τα ανθρώπινα δικαιώματα </w:t>
            </w:r>
            <w:r w:rsidRPr="00720A11">
              <w:rPr>
                <w:lang w:val="el-GR" w:eastAsia="de-AT"/>
              </w:rPr>
              <w:t>από το 1970. Για να αποφύγουν τον εντοπισμό από τους μηχανισμούς π</w:t>
            </w:r>
            <w:r>
              <w:rPr>
                <w:lang w:val="el-GR" w:eastAsia="de-AT"/>
              </w:rPr>
              <w:t>αρακολούθησης (και ως εκ τούτου και πάλι την</w:t>
            </w:r>
            <w:r w:rsidRPr="00720A11">
              <w:rPr>
                <w:lang w:val="el-GR" w:eastAsia="de-AT"/>
              </w:rPr>
              <w:t xml:space="preserve"> αμφισβήτηση της νομιμότητας), </w:t>
            </w:r>
            <w:r w:rsidR="002202F9">
              <w:rPr>
                <w:lang w:val="el-GR" w:eastAsia="de-AT"/>
              </w:rPr>
              <w:t xml:space="preserve">τα </w:t>
            </w:r>
            <w:r w:rsidRPr="00720A11">
              <w:rPr>
                <w:lang w:val="el-GR" w:eastAsia="de-AT"/>
              </w:rPr>
              <w:t>δημοκ</w:t>
            </w:r>
            <w:r>
              <w:rPr>
                <w:lang w:val="el-GR" w:eastAsia="de-AT"/>
              </w:rPr>
              <w:t>ρατικά κράτη έπρεπε να καταφύγουν σε βασανιστήρια που δεν αφήνουν αποδεικτικά σημάδια</w:t>
            </w:r>
            <w:r w:rsidRPr="00720A11">
              <w:rPr>
                <w:lang w:val="el-GR" w:eastAsia="de-AT"/>
              </w:rPr>
              <w:t xml:space="preserve">. </w:t>
            </w:r>
            <w:r w:rsidR="00236C5E">
              <w:rPr>
                <w:lang w:val="el-GR" w:eastAsia="de-AT"/>
              </w:rPr>
              <w:t>Από αυτό το σημείο</w:t>
            </w:r>
            <w:r>
              <w:rPr>
                <w:lang w:val="el-GR" w:eastAsia="de-AT"/>
              </w:rPr>
              <w:t>, αυτές οι</w:t>
            </w:r>
            <w:r w:rsidRPr="00720A11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«καθαρές»</w:t>
            </w:r>
            <w:r w:rsidRPr="00720A11">
              <w:rPr>
                <w:lang w:val="el-GR" w:eastAsia="de-AT"/>
              </w:rPr>
              <w:t xml:space="preserve"> τε</w:t>
            </w:r>
            <w:r>
              <w:rPr>
                <w:lang w:val="el-GR" w:eastAsia="de-AT"/>
              </w:rPr>
              <w:t>χνικές τελικά εξαπλώθηκαν</w:t>
            </w:r>
            <w:r w:rsidRPr="00720A11">
              <w:rPr>
                <w:lang w:val="el-GR" w:eastAsia="de-AT"/>
              </w:rPr>
              <w:t xml:space="preserve"> σε μη δημοκρατικά κράτη που είναι επίσης</w:t>
            </w:r>
            <w:r w:rsidR="00236C5E">
              <w:rPr>
                <w:lang w:val="el-GR" w:eastAsia="de-AT"/>
              </w:rPr>
              <w:t xml:space="preserve"> όλο και περισσότερο υπό δημόσια</w:t>
            </w:r>
            <w:r w:rsidRPr="00720A11">
              <w:rPr>
                <w:lang w:val="el-GR" w:eastAsia="de-AT"/>
              </w:rPr>
              <w:t xml:space="preserve"> (ΟΗΕ και </w:t>
            </w:r>
            <w:r w:rsidR="00236C5E">
              <w:rPr>
                <w:lang w:val="el-GR" w:eastAsia="de-AT"/>
              </w:rPr>
              <w:t>Διεθνής Αμνηστία</w:t>
            </w:r>
            <w:r w:rsidRPr="00720A11">
              <w:rPr>
                <w:lang w:val="el-GR" w:eastAsia="de-AT"/>
              </w:rPr>
              <w:t>) παρακο</w:t>
            </w:r>
            <w:r w:rsidR="00236C5E">
              <w:rPr>
                <w:lang w:val="el-GR" w:eastAsia="de-AT"/>
              </w:rPr>
              <w:t>λούθηση. Ο δεύτερος ισχυρισμός που προωθεί ο</w:t>
            </w:r>
            <w:r w:rsidRPr="00720A11">
              <w:rPr>
                <w:lang w:val="el-GR" w:eastAsia="de-AT"/>
              </w:rPr>
              <w:t xml:space="preserve"> </w:t>
            </w:r>
            <w:r>
              <w:rPr>
                <w:lang w:val="en-US" w:eastAsia="de-AT"/>
              </w:rPr>
              <w:t>Darius</w:t>
            </w:r>
            <w:r w:rsidRPr="00720A11">
              <w:rPr>
                <w:lang w:val="el-GR" w:eastAsia="de-AT"/>
              </w:rPr>
              <w:t xml:space="preserve"> </w:t>
            </w:r>
            <w:proofErr w:type="spellStart"/>
            <w:r w:rsidRPr="00720A11">
              <w:rPr>
                <w:lang w:val="en-US" w:eastAsia="de-AT"/>
              </w:rPr>
              <w:t>Rejali</w:t>
            </w:r>
            <w:proofErr w:type="spellEnd"/>
            <w:r w:rsidRPr="00720A11">
              <w:rPr>
                <w:lang w:val="el-GR" w:eastAsia="de-AT"/>
              </w:rPr>
              <w:t xml:space="preserve"> είναι ότι ο σ</w:t>
            </w:r>
            <w:r w:rsidR="00236C5E">
              <w:rPr>
                <w:lang w:val="el-GR" w:eastAsia="de-AT"/>
              </w:rPr>
              <w:t>κοπός των βασανιστηρίων μετατοπίστηκε</w:t>
            </w:r>
            <w:r w:rsidRPr="00720A11">
              <w:rPr>
                <w:lang w:val="el-GR" w:eastAsia="de-AT"/>
              </w:rPr>
              <w:t xml:space="preserve"> (τουλάχιστον στις δημοκρατίες) από την απόκτηση εξομολόγηση</w:t>
            </w:r>
            <w:r w:rsidR="00236C5E">
              <w:rPr>
                <w:lang w:val="el-GR" w:eastAsia="de-AT"/>
              </w:rPr>
              <w:t xml:space="preserve">ς ενός παρελθόντος εγκλήματος στην επιτήρηση </w:t>
            </w:r>
            <w:r w:rsidRPr="00236C5E">
              <w:rPr>
                <w:i/>
                <w:lang w:val="el-GR" w:eastAsia="de-AT"/>
              </w:rPr>
              <w:t>μελλοντικών</w:t>
            </w:r>
            <w:r w:rsidRPr="00720A11">
              <w:rPr>
                <w:lang w:val="el-GR" w:eastAsia="de-AT"/>
              </w:rPr>
              <w:t xml:space="preserve"> γεγονότων. </w:t>
            </w:r>
            <w:r w:rsidRPr="006C37FB">
              <w:rPr>
                <w:lang w:val="el-GR" w:eastAsia="de-AT"/>
              </w:rPr>
              <w:t>(4)</w:t>
            </w:r>
          </w:p>
          <w:p w:rsidR="00236C5E" w:rsidRPr="00236C5E" w:rsidRDefault="00236C5E" w:rsidP="00236C5E">
            <w:pPr>
              <w:pStyle w:val="BodyText"/>
              <w:rPr>
                <w:lang w:val="el-GR" w:eastAsia="de-AT"/>
              </w:rPr>
            </w:pPr>
            <w:r>
              <w:rPr>
                <w:lang w:val="el-GR" w:eastAsia="de-AT"/>
              </w:rPr>
              <w:t>Πρόσφατες</w:t>
            </w:r>
            <w:r w:rsidRPr="00236C5E">
              <w:rPr>
                <w:lang w:val="el-GR" w:eastAsia="de-AT"/>
              </w:rPr>
              <w:t xml:space="preserve"> συζητήσεις σχετικά με την καταπολέμηση της παγκόσμιας τρομοκρατίας έχουν αποκαλύψει αυτές τι</w:t>
            </w:r>
            <w:r>
              <w:rPr>
                <w:lang w:val="el-GR" w:eastAsia="de-AT"/>
              </w:rPr>
              <w:t>ς νέες τεχνικές της εξαναγκαστικής</w:t>
            </w:r>
            <w:r w:rsidRPr="00236C5E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"καθαρής</w:t>
            </w:r>
            <w:r w:rsidRPr="00236C5E">
              <w:rPr>
                <w:lang w:val="el-GR" w:eastAsia="de-AT"/>
              </w:rPr>
              <w:t>" ανάκριση</w:t>
            </w:r>
            <w:r>
              <w:rPr>
                <w:lang w:val="el-GR" w:eastAsia="de-AT"/>
              </w:rPr>
              <w:t>ς που ισοδυναμούν</w:t>
            </w:r>
            <w:r w:rsidRPr="00236C5E">
              <w:rPr>
                <w:lang w:val="el-GR" w:eastAsia="de-AT"/>
              </w:rPr>
              <w:t xml:space="preserve"> με βασανιστήρια, μαζί με νέες </w:t>
            </w:r>
            <w:r>
              <w:rPr>
                <w:lang w:val="el-GR" w:eastAsia="de-AT"/>
              </w:rPr>
              <w:t>προσπάθειες για να δικαιολογήσουν</w:t>
            </w:r>
            <w:r w:rsidRPr="00236C5E">
              <w:rPr>
                <w:lang w:val="el-GR" w:eastAsia="de-AT"/>
              </w:rPr>
              <w:t xml:space="preserve"> </w:t>
            </w:r>
            <w:r>
              <w:rPr>
                <w:lang w:val="el-GR" w:eastAsia="de-AT"/>
              </w:rPr>
              <w:t>τ</w:t>
            </w:r>
            <w:r w:rsidRPr="00236C5E">
              <w:rPr>
                <w:lang w:val="el-GR" w:eastAsia="de-AT"/>
              </w:rPr>
              <w:t>η</w:t>
            </w:r>
            <w:r>
              <w:rPr>
                <w:lang w:val="el-GR" w:eastAsia="de-AT"/>
              </w:rPr>
              <w:t>ν χρήση βασανιστηρίων σε</w:t>
            </w:r>
            <w:r w:rsidRPr="00236C5E">
              <w:rPr>
                <w:lang w:val="el-GR" w:eastAsia="de-AT"/>
              </w:rPr>
              <w:t xml:space="preserve"> ορισμένες συνθήκες.</w:t>
            </w:r>
          </w:p>
        </w:tc>
        <w:tc>
          <w:tcPr>
            <w:tcW w:w="2552" w:type="dxa"/>
            <w:tcMar>
              <w:left w:w="170" w:type="dxa"/>
            </w:tcMar>
          </w:tcPr>
          <w:p w:rsidR="009316BA" w:rsidRPr="00236C5E" w:rsidRDefault="009316BA" w:rsidP="00720A11"/>
        </w:tc>
      </w:tr>
      <w:tr w:rsidR="009316BA" w:rsidRPr="00236C5E" w:rsidTr="00720A11">
        <w:tc>
          <w:tcPr>
            <w:tcW w:w="7337" w:type="dxa"/>
          </w:tcPr>
          <w:p w:rsidR="009316BA" w:rsidRPr="006C37FB" w:rsidRDefault="009316BA" w:rsidP="00720A11">
            <w:pPr>
              <w:pStyle w:val="BodyText"/>
              <w:rPr>
                <w:lang w:val="el-GR" w:eastAsia="de-AT"/>
              </w:rPr>
            </w:pPr>
          </w:p>
        </w:tc>
        <w:tc>
          <w:tcPr>
            <w:tcW w:w="2552" w:type="dxa"/>
            <w:tcMar>
              <w:left w:w="170" w:type="dxa"/>
            </w:tcMar>
          </w:tcPr>
          <w:p w:rsidR="009316BA" w:rsidRPr="00236C5E" w:rsidRDefault="00236C5E" w:rsidP="00236C5E">
            <w:pPr>
              <w:pStyle w:val="Didacticremark"/>
              <w:rPr>
                <w:lang w:val="el-GR"/>
              </w:rPr>
            </w:pPr>
            <w:r w:rsidRPr="00236C5E">
              <w:rPr>
                <w:lang w:val="el-GR"/>
              </w:rPr>
              <w:t xml:space="preserve">Για μια πλήρη επισκόπηση της ιστορίας των βασανιστηρίων </w:t>
            </w:r>
            <w:r>
              <w:rPr>
                <w:lang w:val="el-GR"/>
              </w:rPr>
              <w:t>βλ</w:t>
            </w:r>
            <w:r w:rsidRPr="00236C5E">
              <w:rPr>
                <w:lang w:val="el-GR"/>
              </w:rPr>
              <w:t xml:space="preserve">. </w:t>
            </w:r>
            <w:r>
              <w:rPr>
                <w:lang w:val="el-GR"/>
              </w:rPr>
              <w:t>το</w:t>
            </w:r>
            <w:r w:rsidRPr="00236C5E">
              <w:rPr>
                <w:lang w:val="el-GR"/>
              </w:rPr>
              <w:t xml:space="preserve"> φ</w:t>
            </w:r>
            <w:r>
              <w:rPr>
                <w:lang w:val="el-GR"/>
              </w:rPr>
              <w:t>ημισμένο</w:t>
            </w:r>
            <w:r w:rsidRPr="00236C5E">
              <w:rPr>
                <w:lang w:val="el-GR"/>
              </w:rPr>
              <w:t xml:space="preserve"> </w:t>
            </w:r>
            <w:r w:rsidR="00D63376">
              <w:rPr>
                <w:lang w:val="el-GR"/>
              </w:rPr>
              <w:t xml:space="preserve">βιβλίο </w:t>
            </w:r>
            <w:r>
              <w:rPr>
                <w:lang w:val="el-GR"/>
              </w:rPr>
              <w:t>του</w:t>
            </w:r>
            <w:r w:rsidRPr="00236C5E">
              <w:rPr>
                <w:lang w:val="el-GR"/>
              </w:rPr>
              <w:t xml:space="preserve"> </w:t>
            </w:r>
            <w:r>
              <w:rPr>
                <w:lang w:val="en-GB"/>
              </w:rPr>
              <w:t>Edward</w:t>
            </w:r>
            <w:r w:rsidRPr="00236C5E">
              <w:rPr>
                <w:lang w:val="el-GR"/>
              </w:rPr>
              <w:t xml:space="preserve"> </w:t>
            </w:r>
            <w:r>
              <w:rPr>
                <w:lang w:val="en-GB"/>
              </w:rPr>
              <w:t>Peters</w:t>
            </w:r>
            <w:r w:rsidR="009316BA" w:rsidRPr="00236C5E">
              <w:rPr>
                <w:lang w:val="el-GR"/>
              </w:rPr>
              <w:t xml:space="preserve"> </w:t>
            </w:r>
            <w:r w:rsidR="00E83C83" w:rsidRPr="006509A6">
              <w:rPr>
                <w:lang w:val="en-GB"/>
              </w:rPr>
              <w:fldChar w:fldCharType="begin"/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ADDIN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EN</w:instrText>
            </w:r>
            <w:r w:rsidR="009316BA" w:rsidRPr="00236C5E">
              <w:rPr>
                <w:lang w:val="el-GR"/>
              </w:rPr>
              <w:instrText>.</w:instrText>
            </w:r>
            <w:r w:rsidR="009316BA" w:rsidRPr="006509A6">
              <w:rPr>
                <w:lang w:val="en-GB"/>
              </w:rPr>
              <w:instrText>CITE</w:instrText>
            </w:r>
            <w:r w:rsidR="009316BA" w:rsidRPr="00236C5E">
              <w:rPr>
                <w:lang w:val="el-GR"/>
              </w:rPr>
              <w:instrText xml:space="preserve"> &lt;</w:instrText>
            </w:r>
            <w:r w:rsidR="009316BA" w:rsidRPr="006509A6">
              <w:rPr>
                <w:lang w:val="en-GB"/>
              </w:rPr>
              <w:instrText>EndNote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Cite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Author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Peters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Author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Year</w:instrText>
            </w:r>
            <w:r w:rsidR="009316BA" w:rsidRPr="00236C5E">
              <w:rPr>
                <w:lang w:val="el-GR"/>
              </w:rPr>
              <w:instrText>&gt;1996&lt;/</w:instrText>
            </w:r>
            <w:r w:rsidR="009316BA" w:rsidRPr="006509A6">
              <w:rPr>
                <w:lang w:val="en-GB"/>
              </w:rPr>
              <w:instrText>Year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RecNum</w:instrText>
            </w:r>
            <w:r w:rsidR="009316BA" w:rsidRPr="00236C5E">
              <w:rPr>
                <w:lang w:val="el-GR"/>
              </w:rPr>
              <w:instrText>&gt;448&lt;/</w:instrText>
            </w:r>
            <w:r w:rsidR="009316BA" w:rsidRPr="006509A6">
              <w:rPr>
                <w:lang w:val="en-GB"/>
              </w:rPr>
              <w:instrText>RecNum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DisplayText</w:instrText>
            </w:r>
            <w:r w:rsidR="009316BA" w:rsidRPr="00236C5E">
              <w:rPr>
                <w:lang w:val="el-GR"/>
              </w:rPr>
              <w:instrText>&gt;(6)&lt;/</w:instrText>
            </w:r>
            <w:r w:rsidR="009316BA" w:rsidRPr="006509A6">
              <w:rPr>
                <w:lang w:val="en-GB"/>
              </w:rPr>
              <w:instrText>DisplayText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record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rec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number</w:instrText>
            </w:r>
            <w:r w:rsidR="009316BA" w:rsidRPr="00236C5E">
              <w:rPr>
                <w:lang w:val="el-GR"/>
              </w:rPr>
              <w:instrText>&gt;448&lt;/</w:instrText>
            </w:r>
            <w:r w:rsidR="009316BA" w:rsidRPr="006509A6">
              <w:rPr>
                <w:lang w:val="en-GB"/>
              </w:rPr>
              <w:instrText>rec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number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foreign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keys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key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app</w:instrText>
            </w:r>
            <w:r w:rsidR="009316BA" w:rsidRPr="00236C5E">
              <w:rPr>
                <w:lang w:val="el-GR"/>
              </w:rPr>
              <w:instrText>="</w:instrText>
            </w:r>
            <w:r w:rsidR="009316BA" w:rsidRPr="006509A6">
              <w:rPr>
                <w:lang w:val="en-GB"/>
              </w:rPr>
              <w:instrText>EN</w:instrText>
            </w:r>
            <w:r w:rsidR="009316BA" w:rsidRPr="00236C5E">
              <w:rPr>
                <w:lang w:val="el-GR"/>
              </w:rPr>
              <w:instrText xml:space="preserve">" </w:instrText>
            </w:r>
            <w:r w:rsidR="009316BA" w:rsidRPr="006509A6">
              <w:rPr>
                <w:lang w:val="en-GB"/>
              </w:rPr>
              <w:instrText>db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id</w:instrText>
            </w:r>
            <w:r w:rsidR="009316BA" w:rsidRPr="00236C5E">
              <w:rPr>
                <w:lang w:val="el-GR"/>
              </w:rPr>
              <w:instrText>="</w:instrText>
            </w:r>
            <w:r w:rsidR="009316BA" w:rsidRPr="006509A6">
              <w:rPr>
                <w:lang w:val="en-GB"/>
              </w:rPr>
              <w:instrText>dpxd</w:instrText>
            </w:r>
            <w:r w:rsidR="009316BA" w:rsidRPr="00236C5E">
              <w:rPr>
                <w:lang w:val="el-GR"/>
              </w:rPr>
              <w:instrText>9</w:instrText>
            </w:r>
            <w:r w:rsidR="009316BA" w:rsidRPr="006509A6">
              <w:rPr>
                <w:lang w:val="en-GB"/>
              </w:rPr>
              <w:instrText>fwxntf</w:instrText>
            </w:r>
            <w:r w:rsidR="009316BA" w:rsidRPr="00236C5E">
              <w:rPr>
                <w:lang w:val="el-GR"/>
              </w:rPr>
              <w:instrText>9</w:instrText>
            </w:r>
            <w:r w:rsidR="009316BA" w:rsidRPr="006509A6">
              <w:rPr>
                <w:lang w:val="en-GB"/>
              </w:rPr>
              <w:instrText>f</w:instrText>
            </w:r>
            <w:r w:rsidR="009316BA" w:rsidRPr="00236C5E">
              <w:rPr>
                <w:lang w:val="el-GR"/>
              </w:rPr>
              <w:instrText>0</w:instrText>
            </w:r>
            <w:r w:rsidR="009316BA" w:rsidRPr="006509A6">
              <w:rPr>
                <w:lang w:val="en-GB"/>
              </w:rPr>
              <w:instrText>ea</w:instrText>
            </w:r>
            <w:r w:rsidR="009316BA" w:rsidRPr="00236C5E">
              <w:rPr>
                <w:lang w:val="el-GR"/>
              </w:rPr>
              <w:instrText>5</w:instrText>
            </w:r>
            <w:r w:rsidR="009316BA" w:rsidRPr="006509A6">
              <w:rPr>
                <w:lang w:val="en-GB"/>
              </w:rPr>
              <w:instrText>p</w:instrText>
            </w:r>
            <w:r w:rsidR="009316BA" w:rsidRPr="00236C5E">
              <w:rPr>
                <w:lang w:val="el-GR"/>
              </w:rPr>
              <w:instrText>4</w:instrText>
            </w:r>
            <w:r w:rsidR="009316BA" w:rsidRPr="006509A6">
              <w:rPr>
                <w:lang w:val="en-GB"/>
              </w:rPr>
              <w:instrText>p</w:instrText>
            </w:r>
            <w:r w:rsidR="009316BA" w:rsidRPr="00236C5E">
              <w:rPr>
                <w:lang w:val="el-GR"/>
              </w:rPr>
              <w:instrText>9</w:instrText>
            </w:r>
            <w:r w:rsidR="009316BA" w:rsidRPr="006509A6">
              <w:rPr>
                <w:lang w:val="en-GB"/>
              </w:rPr>
              <w:instrText>fpfwz</w:instrText>
            </w:r>
            <w:r w:rsidR="009316BA" w:rsidRPr="00236C5E">
              <w:rPr>
                <w:lang w:val="el-GR"/>
              </w:rPr>
              <w:instrText>225</w:instrText>
            </w:r>
            <w:r w:rsidR="009316BA" w:rsidRPr="006509A6">
              <w:rPr>
                <w:lang w:val="en-GB"/>
              </w:rPr>
              <w:instrText>xatdptv</w:instrText>
            </w:r>
            <w:r w:rsidR="009316BA" w:rsidRPr="00236C5E">
              <w:rPr>
                <w:lang w:val="el-GR"/>
              </w:rPr>
              <w:instrText>"&gt;448&lt;/</w:instrText>
            </w:r>
            <w:r w:rsidR="009316BA" w:rsidRPr="006509A6">
              <w:rPr>
                <w:lang w:val="en-GB"/>
              </w:rPr>
              <w:instrText>key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foreign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keys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ref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type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name</w:instrText>
            </w:r>
            <w:r w:rsidR="009316BA" w:rsidRPr="00236C5E">
              <w:rPr>
                <w:lang w:val="el-GR"/>
              </w:rPr>
              <w:instrText>="</w:instrText>
            </w:r>
            <w:r w:rsidR="009316BA" w:rsidRPr="006509A6">
              <w:rPr>
                <w:lang w:val="en-GB"/>
              </w:rPr>
              <w:instrText>Book</w:instrText>
            </w:r>
            <w:r w:rsidR="009316BA" w:rsidRPr="00236C5E">
              <w:rPr>
                <w:lang w:val="el-GR"/>
              </w:rPr>
              <w:instrText>"&gt;6&lt;/</w:instrText>
            </w:r>
            <w:r w:rsidR="009316BA" w:rsidRPr="006509A6">
              <w:rPr>
                <w:lang w:val="en-GB"/>
              </w:rPr>
              <w:instrText>ref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type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contributors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authors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author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Peters</w:instrText>
            </w:r>
            <w:r w:rsidR="009316BA" w:rsidRPr="00236C5E">
              <w:rPr>
                <w:lang w:val="el-GR"/>
              </w:rPr>
              <w:instrText xml:space="preserve">, </w:instrText>
            </w:r>
            <w:r w:rsidR="009316BA" w:rsidRPr="006509A6">
              <w:rPr>
                <w:lang w:val="en-GB"/>
              </w:rPr>
              <w:instrText>Edward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author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authors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contributors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titles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title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Torture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title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titles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pages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VIII</w:instrText>
            </w:r>
            <w:r w:rsidR="009316BA" w:rsidRPr="00236C5E">
              <w:rPr>
                <w:lang w:val="el-GR"/>
              </w:rPr>
              <w:instrText>, 291&lt;/</w:instrText>
            </w:r>
            <w:r w:rsidR="009316BA" w:rsidRPr="006509A6">
              <w:rPr>
                <w:lang w:val="en-GB"/>
              </w:rPr>
              <w:instrText>pages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edition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Expanded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edition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keywords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keyword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Torture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History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keyword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keyword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Torture</w:instrText>
            </w:r>
            <w:r w:rsidR="009316BA" w:rsidRPr="00236C5E">
              <w:rPr>
                <w:lang w:val="el-GR"/>
              </w:rPr>
              <w:instrText xml:space="preserve"> (</w:instrText>
            </w:r>
            <w:r w:rsidR="009316BA" w:rsidRPr="006509A6">
              <w:rPr>
                <w:lang w:val="en-GB"/>
              </w:rPr>
              <w:instrText>International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law</w:instrText>
            </w:r>
            <w:r w:rsidR="009316BA" w:rsidRPr="00236C5E">
              <w:rPr>
                <w:lang w:val="el-GR"/>
              </w:rPr>
              <w:instrText>)&lt;/</w:instrText>
            </w:r>
            <w:r w:rsidR="009316BA" w:rsidRPr="006509A6">
              <w:rPr>
                <w:lang w:val="en-GB"/>
              </w:rPr>
              <w:instrText>keyword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keyword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Torture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Europe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History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keyword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keywords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dates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year</w:instrText>
            </w:r>
            <w:r w:rsidR="009316BA" w:rsidRPr="00236C5E">
              <w:rPr>
                <w:lang w:val="el-GR"/>
              </w:rPr>
              <w:instrText>&gt;1996&lt;/</w:instrText>
            </w:r>
            <w:r w:rsidR="009316BA" w:rsidRPr="006509A6">
              <w:rPr>
                <w:lang w:val="en-GB"/>
              </w:rPr>
              <w:instrText>year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dates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pub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location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Philadelphia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pub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location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publisher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Univ</w:instrText>
            </w:r>
            <w:r w:rsidR="009316BA" w:rsidRPr="00236C5E">
              <w:rPr>
                <w:lang w:val="el-GR"/>
              </w:rPr>
              <w:instrText xml:space="preserve">. </w:instrText>
            </w:r>
            <w:r w:rsidR="009316BA" w:rsidRPr="006509A6">
              <w:rPr>
                <w:lang w:val="en-GB"/>
              </w:rPr>
              <w:instrText>of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Pennsylvania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Press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publisher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isbn</w:instrText>
            </w:r>
            <w:r w:rsidR="009316BA" w:rsidRPr="00236C5E">
              <w:rPr>
                <w:lang w:val="el-GR"/>
              </w:rPr>
              <w:instrText>&gt;0812215990 (</w:instrText>
            </w:r>
            <w:r w:rsidR="009316BA" w:rsidRPr="006509A6">
              <w:rPr>
                <w:lang w:val="en-GB"/>
              </w:rPr>
              <w:instrText>alk</w:instrText>
            </w:r>
            <w:r w:rsidR="009316BA" w:rsidRPr="00236C5E">
              <w:rPr>
                <w:lang w:val="el-GR"/>
              </w:rPr>
              <w:instrText xml:space="preserve">. </w:instrText>
            </w:r>
            <w:r w:rsidR="009316BA" w:rsidRPr="006509A6">
              <w:rPr>
                <w:lang w:val="en-GB"/>
              </w:rPr>
              <w:instrText>paper</w:instrText>
            </w:r>
            <w:r w:rsidR="009316BA" w:rsidRPr="00236C5E">
              <w:rPr>
                <w:lang w:val="el-GR"/>
              </w:rPr>
              <w:instrText>)&lt;/</w:instrText>
            </w:r>
            <w:r w:rsidR="009316BA" w:rsidRPr="006509A6">
              <w:rPr>
                <w:lang w:val="en-GB"/>
              </w:rPr>
              <w:instrText>isbn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accession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num</w:instrText>
            </w:r>
            <w:r w:rsidR="009316BA" w:rsidRPr="00236C5E">
              <w:rPr>
                <w:lang w:val="el-GR"/>
              </w:rPr>
              <w:instrText>&gt;549322337&lt;/</w:instrText>
            </w:r>
            <w:r w:rsidR="009316BA" w:rsidRPr="006509A6">
              <w:rPr>
                <w:lang w:val="en-GB"/>
              </w:rPr>
              <w:instrText>accession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num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call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num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BIS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Uni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Oldenburg</w:instrText>
            </w:r>
            <w:r w:rsidR="009316BA" w:rsidRPr="00236C5E">
              <w:rPr>
                <w:lang w:val="el-GR"/>
              </w:rPr>
              <w:instrText xml:space="preserve"> &amp;</w:instrText>
            </w:r>
            <w:r w:rsidR="009316BA" w:rsidRPr="006509A6">
              <w:rPr>
                <w:lang w:val="en-GB"/>
              </w:rPr>
              <w:instrText>lt</w:instrText>
            </w:r>
            <w:r w:rsidR="009316BA" w:rsidRPr="00236C5E">
              <w:rPr>
                <w:lang w:val="el-GR"/>
              </w:rPr>
              <w:instrText>;715&amp;</w:instrText>
            </w:r>
            <w:r w:rsidR="009316BA" w:rsidRPr="006509A6">
              <w:rPr>
                <w:lang w:val="en-GB"/>
              </w:rPr>
              <w:instrText>gt</w:instrText>
            </w:r>
            <w:r w:rsidR="009316BA" w:rsidRPr="00236C5E">
              <w:rPr>
                <w:lang w:val="el-GR"/>
              </w:rPr>
              <w:instrText>;&amp;#</w:instrText>
            </w:r>
            <w:r w:rsidR="009316BA" w:rsidRPr="006509A6">
              <w:rPr>
                <w:lang w:val="en-GB"/>
              </w:rPr>
              <w:instrText>xD</w:instrText>
            </w:r>
            <w:r w:rsidR="009316BA" w:rsidRPr="00236C5E">
              <w:rPr>
                <w:lang w:val="el-GR"/>
              </w:rPr>
              <w:instrText>;</w:instrText>
            </w:r>
            <w:r w:rsidR="009316BA" w:rsidRPr="006509A6">
              <w:rPr>
                <w:lang w:val="en-GB"/>
              </w:rPr>
              <w:instrText>UB</w:instrText>
            </w:r>
            <w:r w:rsidR="009316BA" w:rsidRPr="00236C5E">
              <w:rPr>
                <w:lang w:val="el-GR"/>
              </w:rPr>
              <w:instrText xml:space="preserve"> </w:instrText>
            </w:r>
            <w:r w:rsidR="009316BA" w:rsidRPr="006509A6">
              <w:rPr>
                <w:lang w:val="en-GB"/>
              </w:rPr>
              <w:instrText>Potsdam</w:instrText>
            </w:r>
            <w:r w:rsidR="009316BA" w:rsidRPr="00236C5E">
              <w:rPr>
                <w:lang w:val="el-GR"/>
              </w:rPr>
              <w:instrText xml:space="preserve"> &amp;</w:instrText>
            </w:r>
            <w:r w:rsidR="009316BA" w:rsidRPr="006509A6">
              <w:rPr>
                <w:lang w:val="en-GB"/>
              </w:rPr>
              <w:instrText>lt</w:instrText>
            </w:r>
            <w:r w:rsidR="009316BA" w:rsidRPr="00236C5E">
              <w:rPr>
                <w:lang w:val="el-GR"/>
              </w:rPr>
              <w:instrText>;517&amp;</w:instrText>
            </w:r>
            <w:r w:rsidR="009316BA" w:rsidRPr="006509A6">
              <w:rPr>
                <w:lang w:val="en-GB"/>
              </w:rPr>
              <w:instrText>gt</w:instrText>
            </w:r>
            <w:r w:rsidR="009316BA" w:rsidRPr="00236C5E">
              <w:rPr>
                <w:lang w:val="el-GR"/>
              </w:rPr>
              <w:instrText>;&lt;/</w:instrText>
            </w:r>
            <w:r w:rsidR="009316BA" w:rsidRPr="006509A6">
              <w:rPr>
                <w:lang w:val="en-GB"/>
              </w:rPr>
              <w:instrText>call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num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urls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related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urls</w:instrText>
            </w:r>
            <w:r w:rsidR="009316BA" w:rsidRPr="00236C5E">
              <w:rPr>
                <w:lang w:val="el-GR"/>
              </w:rPr>
              <w:instrText>&gt;&lt;</w:instrText>
            </w:r>
            <w:r w:rsidR="009316BA" w:rsidRPr="006509A6">
              <w:rPr>
                <w:lang w:val="en-GB"/>
              </w:rPr>
              <w:instrText>url</w:instrText>
            </w:r>
            <w:r w:rsidR="009316BA" w:rsidRPr="00236C5E">
              <w:rPr>
                <w:lang w:val="el-GR"/>
              </w:rPr>
              <w:instrText>&gt;</w:instrText>
            </w:r>
            <w:r w:rsidR="009316BA" w:rsidRPr="006509A6">
              <w:rPr>
                <w:lang w:val="en-GB"/>
              </w:rPr>
              <w:instrText>http</w:instrText>
            </w:r>
            <w:r w:rsidR="009316BA" w:rsidRPr="00236C5E">
              <w:rPr>
                <w:lang w:val="el-GR"/>
              </w:rPr>
              <w:instrText>://</w:instrText>
            </w:r>
            <w:r w:rsidR="009316BA" w:rsidRPr="006509A6">
              <w:rPr>
                <w:lang w:val="en-GB"/>
              </w:rPr>
              <w:instrText>www</w:instrText>
            </w:r>
            <w:r w:rsidR="009316BA" w:rsidRPr="00236C5E">
              <w:rPr>
                <w:lang w:val="el-GR"/>
              </w:rPr>
              <w:instrText>.</w:instrText>
            </w:r>
            <w:r w:rsidR="009316BA" w:rsidRPr="006509A6">
              <w:rPr>
                <w:lang w:val="en-GB"/>
              </w:rPr>
              <w:instrText>gbv</w:instrText>
            </w:r>
            <w:r w:rsidR="009316BA" w:rsidRPr="00236C5E">
              <w:rPr>
                <w:lang w:val="el-GR"/>
              </w:rPr>
              <w:instrText>.</w:instrText>
            </w:r>
            <w:r w:rsidR="009316BA" w:rsidRPr="006509A6">
              <w:rPr>
                <w:lang w:val="en-GB"/>
              </w:rPr>
              <w:instrText>de</w:instrText>
            </w:r>
            <w:r w:rsidR="009316BA" w:rsidRPr="00236C5E">
              <w:rPr>
                <w:lang w:val="el-GR"/>
              </w:rPr>
              <w:instrText>/</w:instrText>
            </w:r>
            <w:r w:rsidR="009316BA" w:rsidRPr="006509A6">
              <w:rPr>
                <w:lang w:val="en-GB"/>
              </w:rPr>
              <w:instrText>dms</w:instrText>
            </w:r>
            <w:r w:rsidR="009316BA" w:rsidRPr="00236C5E">
              <w:rPr>
                <w:lang w:val="el-GR"/>
              </w:rPr>
              <w:instrText>/</w:instrText>
            </w:r>
            <w:r w:rsidR="009316BA" w:rsidRPr="006509A6">
              <w:rPr>
                <w:lang w:val="en-GB"/>
              </w:rPr>
              <w:instrText>bowker</w:instrText>
            </w:r>
            <w:r w:rsidR="009316BA" w:rsidRPr="00236C5E">
              <w:rPr>
                <w:lang w:val="el-GR"/>
              </w:rPr>
              <w:instrText>/</w:instrText>
            </w:r>
            <w:r w:rsidR="009316BA" w:rsidRPr="006509A6">
              <w:rPr>
                <w:lang w:val="en-GB"/>
              </w:rPr>
              <w:instrText>toc</w:instrText>
            </w:r>
            <w:r w:rsidR="009316BA" w:rsidRPr="00236C5E">
              <w:rPr>
                <w:lang w:val="el-GR"/>
              </w:rPr>
              <w:instrText>/9780812215991.</w:instrText>
            </w:r>
            <w:r w:rsidR="009316BA" w:rsidRPr="006509A6">
              <w:rPr>
                <w:lang w:val="en-GB"/>
              </w:rPr>
              <w:instrText>pdf</w:instrText>
            </w:r>
            <w:r w:rsidR="009316BA" w:rsidRPr="00236C5E">
              <w:rPr>
                <w:lang w:val="el-GR"/>
              </w:rPr>
              <w:instrText>&lt;/</w:instrText>
            </w:r>
            <w:r w:rsidR="009316BA" w:rsidRPr="006509A6">
              <w:rPr>
                <w:lang w:val="en-GB"/>
              </w:rPr>
              <w:instrText>url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related</w:instrText>
            </w:r>
            <w:r w:rsidR="009316BA" w:rsidRPr="00236C5E">
              <w:rPr>
                <w:lang w:val="el-GR"/>
              </w:rPr>
              <w:instrText>-</w:instrText>
            </w:r>
            <w:r w:rsidR="009316BA" w:rsidRPr="006509A6">
              <w:rPr>
                <w:lang w:val="en-GB"/>
              </w:rPr>
              <w:instrText>urls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urls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record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Cite</w:instrText>
            </w:r>
            <w:r w:rsidR="009316BA" w:rsidRPr="00236C5E">
              <w:rPr>
                <w:lang w:val="el-GR"/>
              </w:rPr>
              <w:instrText>&gt;&lt;/</w:instrText>
            </w:r>
            <w:r w:rsidR="009316BA" w:rsidRPr="006509A6">
              <w:rPr>
                <w:lang w:val="en-GB"/>
              </w:rPr>
              <w:instrText>EndNote</w:instrText>
            </w:r>
            <w:r w:rsidR="009316BA" w:rsidRPr="00236C5E">
              <w:rPr>
                <w:lang w:val="el-GR"/>
              </w:rPr>
              <w:instrText>&gt;</w:instrText>
            </w:r>
            <w:r w:rsidR="00E83C83" w:rsidRPr="006509A6">
              <w:rPr>
                <w:lang w:val="en-GB"/>
              </w:rPr>
              <w:fldChar w:fldCharType="separate"/>
            </w:r>
            <w:r w:rsidR="009316BA" w:rsidRPr="00236C5E">
              <w:rPr>
                <w:noProof/>
                <w:lang w:val="el-GR"/>
              </w:rPr>
              <w:t>(</w:t>
            </w:r>
            <w:hyperlink w:anchor="_ENREF_6" w:tooltip="Peters, 1996 #448" w:history="1">
              <w:r w:rsidR="009316BA" w:rsidRPr="00236C5E">
                <w:rPr>
                  <w:noProof/>
                  <w:lang w:val="el-GR"/>
                </w:rPr>
                <w:t>6</w:t>
              </w:r>
            </w:hyperlink>
            <w:r w:rsidR="009316BA" w:rsidRPr="00236C5E">
              <w:rPr>
                <w:noProof/>
                <w:lang w:val="el-GR"/>
              </w:rPr>
              <w:t>)</w:t>
            </w:r>
            <w:r w:rsidR="00E83C83" w:rsidRPr="006509A6">
              <w:rPr>
                <w:lang w:val="en-GB"/>
              </w:rPr>
              <w:fldChar w:fldCharType="end"/>
            </w:r>
            <w:r w:rsidR="009316BA" w:rsidRPr="00236C5E">
              <w:rPr>
                <w:lang w:val="el-GR"/>
              </w:rPr>
              <w:t>.</w:t>
            </w:r>
          </w:p>
        </w:tc>
      </w:tr>
    </w:tbl>
    <w:p w:rsidR="009316BA" w:rsidRPr="00236C5E" w:rsidRDefault="009316BA" w:rsidP="009316BA"/>
    <w:p w:rsidR="009316BA" w:rsidRPr="006509A6" w:rsidRDefault="00236C5E" w:rsidP="009316BA">
      <w:pPr>
        <w:pStyle w:val="Heading1"/>
        <w:rPr>
          <w:lang w:val="en-GB"/>
        </w:rPr>
      </w:pPr>
      <w:r>
        <w:rPr>
          <w:lang w:val="el-GR"/>
        </w:rPr>
        <w:lastRenderedPageBreak/>
        <w:t>Βιβλιογραφία</w:t>
      </w:r>
    </w:p>
    <w:p w:rsidR="009316BA" w:rsidRPr="006509A6" w:rsidRDefault="009316BA" w:rsidP="009316BA">
      <w:pPr>
        <w:rPr>
          <w:lang w:val="en-GB"/>
        </w:rPr>
      </w:pPr>
    </w:p>
    <w:p w:rsidR="009316BA" w:rsidRPr="006509A6" w:rsidRDefault="00E83C83" w:rsidP="009316BA">
      <w:pPr>
        <w:spacing w:line="240" w:lineRule="auto"/>
        <w:rPr>
          <w:rFonts w:cs="Calibri"/>
          <w:noProof/>
          <w:lang w:val="en-GB"/>
        </w:rPr>
      </w:pPr>
      <w:r w:rsidRPr="006509A6">
        <w:rPr>
          <w:lang w:val="en-GB"/>
        </w:rPr>
        <w:fldChar w:fldCharType="begin"/>
      </w:r>
      <w:r w:rsidR="009316BA" w:rsidRPr="006509A6">
        <w:rPr>
          <w:lang w:val="en-GB"/>
        </w:rPr>
        <w:instrText xml:space="preserve"> ADDIN EN.REFLIST </w:instrText>
      </w:r>
      <w:r w:rsidRPr="006509A6">
        <w:rPr>
          <w:lang w:val="en-GB"/>
        </w:rPr>
        <w:fldChar w:fldCharType="separate"/>
      </w:r>
      <w:bookmarkStart w:id="1" w:name="_ENREF_1"/>
      <w:r w:rsidR="009316BA" w:rsidRPr="006509A6">
        <w:rPr>
          <w:rFonts w:cs="Calibri"/>
          <w:noProof/>
          <w:lang w:val="en-GB"/>
        </w:rPr>
        <w:t>1.</w:t>
      </w:r>
      <w:r w:rsidR="009316BA" w:rsidRPr="006509A6">
        <w:rPr>
          <w:rFonts w:cs="Calibri"/>
          <w:noProof/>
          <w:lang w:val="en-GB"/>
        </w:rPr>
        <w:tab/>
        <w:t xml:space="preserve">Weilert AK. Grundlagen und Grenzen des Folterverbotes in verschiedenen Rechtskreisen : eine Analyse anhand der deutschen, israelischen und pakistanischen Rechtsvorschriften vor dem Hintergrund des jeweiligen historisch-kulturell bedingten Verständnisses der Menschenwürde. Berlin; Heidelberg; New York, NY: Springer; 2008. </w:t>
      </w:r>
      <w:r w:rsidR="00236C5E">
        <w:rPr>
          <w:rFonts w:cs="Calibri"/>
          <w:noProof/>
        </w:rPr>
        <w:t>Διαθέσιμο</w:t>
      </w:r>
      <w:r w:rsidR="00236C5E" w:rsidRPr="006C37FB">
        <w:rPr>
          <w:rFonts w:cs="Calibri"/>
          <w:noProof/>
          <w:lang w:val="en-US"/>
        </w:rPr>
        <w:t xml:space="preserve"> </w:t>
      </w:r>
      <w:r w:rsidR="00236C5E">
        <w:rPr>
          <w:rFonts w:cs="Calibri"/>
          <w:noProof/>
        </w:rPr>
        <w:t>από</w:t>
      </w:r>
      <w:r w:rsidR="009316BA" w:rsidRPr="006509A6">
        <w:rPr>
          <w:rFonts w:cs="Calibri"/>
          <w:noProof/>
          <w:lang w:val="en-GB"/>
        </w:rPr>
        <w:t xml:space="preserve">: </w:t>
      </w:r>
      <w:hyperlink r:id="rId19" w:history="1">
        <w:r w:rsidR="009316BA" w:rsidRPr="006509A6">
          <w:rPr>
            <w:rStyle w:val="Hyperlink"/>
            <w:rFonts w:cs="Calibri"/>
            <w:noProof/>
            <w:lang w:val="en-GB"/>
          </w:rPr>
          <w:t>http://www.springerlink.com/content/u17841</w:t>
        </w:r>
      </w:hyperlink>
    </w:p>
    <w:p w:rsidR="009316BA" w:rsidRPr="006509A6" w:rsidRDefault="009316BA" w:rsidP="009316BA">
      <w:pPr>
        <w:spacing w:after="0" w:line="240" w:lineRule="auto"/>
        <w:rPr>
          <w:rFonts w:cs="Calibri"/>
          <w:noProof/>
          <w:lang w:val="en-GB"/>
        </w:rPr>
      </w:pPr>
      <w:bookmarkStart w:id="2" w:name="_ENREF_2"/>
      <w:bookmarkEnd w:id="1"/>
      <w:r w:rsidRPr="006509A6">
        <w:rPr>
          <w:rFonts w:cs="Calibri"/>
          <w:noProof/>
          <w:lang w:val="en-GB"/>
        </w:rPr>
        <w:t>2.</w:t>
      </w:r>
      <w:r w:rsidRPr="006509A6">
        <w:rPr>
          <w:rFonts w:cs="Calibri"/>
          <w:noProof/>
          <w:lang w:val="en-GB"/>
        </w:rPr>
        <w:tab/>
        <w:t>Giovanni M. What can history tell us about torture? The function of torture in antiquity and in the age of enlightenment. In: Oehmichen M, editor. Maltraetment and Torture. Lübeck: Schmidt-Römhild;</w:t>
      </w:r>
      <w:r w:rsidR="00236C5E">
        <w:rPr>
          <w:rFonts w:cs="Calibri"/>
          <w:noProof/>
          <w:lang w:val="en-GB"/>
        </w:rPr>
        <w:t xml:space="preserve"> 1998. </w:t>
      </w:r>
      <w:r w:rsidR="00236C5E">
        <w:rPr>
          <w:rFonts w:cs="Calibri"/>
          <w:noProof/>
        </w:rPr>
        <w:t>σελ</w:t>
      </w:r>
      <w:r w:rsidRPr="006509A6">
        <w:rPr>
          <w:rFonts w:cs="Calibri"/>
          <w:noProof/>
          <w:lang w:val="en-GB"/>
        </w:rPr>
        <w:t>. 31-51.</w:t>
      </w:r>
      <w:bookmarkEnd w:id="2"/>
    </w:p>
    <w:p w:rsidR="009316BA" w:rsidRPr="006509A6" w:rsidRDefault="009316BA" w:rsidP="009316BA">
      <w:pPr>
        <w:spacing w:after="0" w:line="240" w:lineRule="auto"/>
        <w:rPr>
          <w:rFonts w:cs="Calibri"/>
          <w:noProof/>
          <w:lang w:val="en-GB"/>
        </w:rPr>
      </w:pPr>
      <w:bookmarkStart w:id="3" w:name="_ENREF_3"/>
      <w:r w:rsidRPr="006509A6">
        <w:rPr>
          <w:rFonts w:cs="Calibri"/>
          <w:noProof/>
          <w:lang w:val="en-GB"/>
        </w:rPr>
        <w:t>3.</w:t>
      </w:r>
      <w:r w:rsidRPr="006509A6">
        <w:rPr>
          <w:rFonts w:cs="Calibri"/>
          <w:noProof/>
          <w:lang w:val="en-GB"/>
        </w:rPr>
        <w:tab/>
        <w:t>Koch A. Folterbefürworter nach Beccaria. Überlegungen zur Geschichte der sogenannten Präventionsfolter. In: Altenhain K, Willenberg N, editors. Die Geschichte der Folter seit ihrer Abschaffung. Gö</w:t>
      </w:r>
      <w:r w:rsidR="00236C5E">
        <w:rPr>
          <w:rFonts w:cs="Calibri"/>
          <w:noProof/>
          <w:lang w:val="en-GB"/>
        </w:rPr>
        <w:t xml:space="preserve">ttingen: V &amp; R Unipress; 2011. </w:t>
      </w:r>
      <w:r w:rsidR="00236C5E">
        <w:rPr>
          <w:rFonts w:cs="Calibri"/>
          <w:noProof/>
        </w:rPr>
        <w:t>σελ</w:t>
      </w:r>
      <w:r w:rsidRPr="006509A6">
        <w:rPr>
          <w:rFonts w:cs="Calibri"/>
          <w:noProof/>
          <w:lang w:val="en-GB"/>
        </w:rPr>
        <w:t>. 11-24.</w:t>
      </w:r>
      <w:bookmarkEnd w:id="3"/>
    </w:p>
    <w:p w:rsidR="009316BA" w:rsidRPr="006509A6" w:rsidRDefault="009316BA" w:rsidP="009316BA">
      <w:pPr>
        <w:spacing w:after="0" w:line="240" w:lineRule="auto"/>
        <w:rPr>
          <w:rFonts w:cs="Calibri"/>
          <w:noProof/>
          <w:lang w:val="en-GB"/>
        </w:rPr>
      </w:pPr>
      <w:bookmarkStart w:id="4" w:name="_ENREF_4"/>
      <w:r w:rsidRPr="006509A6">
        <w:rPr>
          <w:rFonts w:cs="Calibri"/>
          <w:noProof/>
          <w:lang w:val="en-GB"/>
        </w:rPr>
        <w:t>4.</w:t>
      </w:r>
      <w:r w:rsidRPr="006509A6">
        <w:rPr>
          <w:rFonts w:cs="Calibri"/>
          <w:noProof/>
          <w:lang w:val="en-GB"/>
        </w:rPr>
        <w:tab/>
        <w:t>Rejali D. Torture and democracy. Princeton [u.a.]: Princeton</w:t>
      </w:r>
      <w:r w:rsidR="00236C5E">
        <w:rPr>
          <w:rFonts w:cs="Calibri"/>
          <w:noProof/>
          <w:lang w:val="en-GB"/>
        </w:rPr>
        <w:t xml:space="preserve"> Univ. Press; 2007. XXIII, 849 </w:t>
      </w:r>
      <w:r w:rsidR="00236C5E">
        <w:rPr>
          <w:rFonts w:cs="Calibri"/>
          <w:noProof/>
        </w:rPr>
        <w:t>σελ</w:t>
      </w:r>
      <w:r w:rsidRPr="006509A6">
        <w:rPr>
          <w:rFonts w:cs="Calibri"/>
          <w:noProof/>
          <w:lang w:val="en-GB"/>
        </w:rPr>
        <w:t>.</w:t>
      </w:r>
      <w:bookmarkEnd w:id="4"/>
    </w:p>
    <w:p w:rsidR="009316BA" w:rsidRPr="006509A6" w:rsidRDefault="009316BA" w:rsidP="009316BA">
      <w:pPr>
        <w:spacing w:after="0" w:line="240" w:lineRule="auto"/>
        <w:rPr>
          <w:rFonts w:cs="Calibri"/>
          <w:noProof/>
          <w:lang w:val="en-GB"/>
        </w:rPr>
      </w:pPr>
      <w:bookmarkStart w:id="5" w:name="_ENREF_5"/>
      <w:r w:rsidRPr="006509A6">
        <w:rPr>
          <w:rFonts w:cs="Calibri"/>
          <w:noProof/>
          <w:lang w:val="en-GB"/>
        </w:rPr>
        <w:t>5.</w:t>
      </w:r>
      <w:r w:rsidRPr="006509A6">
        <w:rPr>
          <w:rFonts w:cs="Calibri"/>
          <w:noProof/>
          <w:lang w:val="en-GB"/>
        </w:rPr>
        <w:tab/>
        <w:t>McCoy AW. A question of torture : CIA interrogation, from the Cold War to the War on Terror. 1. ed. New York, NY:</w:t>
      </w:r>
      <w:r w:rsidR="00236C5E">
        <w:rPr>
          <w:rFonts w:cs="Calibri"/>
          <w:noProof/>
          <w:lang w:val="en-GB"/>
        </w:rPr>
        <w:t xml:space="preserve"> Metropolitan Books; 2006. 290 </w:t>
      </w:r>
      <w:r w:rsidR="00236C5E">
        <w:rPr>
          <w:rFonts w:cs="Calibri"/>
          <w:noProof/>
        </w:rPr>
        <w:t>σελ</w:t>
      </w:r>
      <w:r w:rsidRPr="006509A6">
        <w:rPr>
          <w:rFonts w:cs="Calibri"/>
          <w:noProof/>
          <w:lang w:val="en-GB"/>
        </w:rPr>
        <w:t>.</w:t>
      </w:r>
      <w:bookmarkEnd w:id="5"/>
    </w:p>
    <w:p w:rsidR="009316BA" w:rsidRPr="006509A6" w:rsidRDefault="009316BA" w:rsidP="009316BA">
      <w:pPr>
        <w:spacing w:line="240" w:lineRule="auto"/>
        <w:rPr>
          <w:rFonts w:cs="Calibri"/>
          <w:noProof/>
          <w:lang w:val="en-GB"/>
        </w:rPr>
      </w:pPr>
      <w:bookmarkStart w:id="6" w:name="_ENREF_6"/>
      <w:r w:rsidRPr="006509A6">
        <w:rPr>
          <w:rFonts w:cs="Calibri"/>
          <w:noProof/>
          <w:lang w:val="en-GB"/>
        </w:rPr>
        <w:t>6.</w:t>
      </w:r>
      <w:r w:rsidRPr="006509A6">
        <w:rPr>
          <w:rFonts w:cs="Calibri"/>
          <w:noProof/>
          <w:lang w:val="en-GB"/>
        </w:rPr>
        <w:tab/>
        <w:t>Peters E. Torture. Expanded ed. Philadelphia: Univ. of Penns</w:t>
      </w:r>
      <w:r w:rsidR="00236C5E">
        <w:rPr>
          <w:rFonts w:cs="Calibri"/>
          <w:noProof/>
          <w:lang w:val="en-GB"/>
        </w:rPr>
        <w:t xml:space="preserve">ylvania Press; 1996. VIII, 291 </w:t>
      </w:r>
      <w:r w:rsidR="00236C5E">
        <w:rPr>
          <w:rFonts w:cs="Calibri"/>
          <w:noProof/>
        </w:rPr>
        <w:t>σελ</w:t>
      </w:r>
      <w:r w:rsidRPr="006509A6">
        <w:rPr>
          <w:rFonts w:cs="Calibri"/>
          <w:noProof/>
          <w:lang w:val="en-GB"/>
        </w:rPr>
        <w:t>.</w:t>
      </w:r>
      <w:bookmarkEnd w:id="6"/>
    </w:p>
    <w:p w:rsidR="009316BA" w:rsidRPr="006509A6" w:rsidRDefault="009316BA" w:rsidP="009316BA">
      <w:pPr>
        <w:spacing w:line="240" w:lineRule="auto"/>
        <w:rPr>
          <w:rFonts w:cs="Calibri"/>
          <w:noProof/>
          <w:lang w:val="en-GB"/>
        </w:rPr>
      </w:pPr>
    </w:p>
    <w:p w:rsidR="009316BA" w:rsidRPr="006509A6" w:rsidRDefault="00E83C83" w:rsidP="009316BA">
      <w:pPr>
        <w:rPr>
          <w:lang w:val="en-GB"/>
        </w:rPr>
      </w:pPr>
      <w:r w:rsidRPr="006509A6">
        <w:rPr>
          <w:lang w:val="en-GB"/>
        </w:rPr>
        <w:fldChar w:fldCharType="end"/>
      </w:r>
    </w:p>
    <w:p w:rsidR="004A0576" w:rsidRDefault="004A0576"/>
    <w:sectPr w:rsidR="004A0576" w:rsidSect="00720A11">
      <w:footerReference w:type="default" r:id="rId20"/>
      <w:pgSz w:w="11906" w:h="16838"/>
      <w:pgMar w:top="1438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69" w:rsidRDefault="00F23869" w:rsidP="00A26700">
      <w:pPr>
        <w:spacing w:before="0" w:after="0" w:line="240" w:lineRule="auto"/>
      </w:pPr>
      <w:r>
        <w:separator/>
      </w:r>
    </w:p>
  </w:endnote>
  <w:endnote w:type="continuationSeparator" w:id="0">
    <w:p w:rsidR="00F23869" w:rsidRDefault="00F23869" w:rsidP="00A26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11" w:rsidRPr="00573288" w:rsidRDefault="00720A11" w:rsidP="00720A11">
    <w:pPr>
      <w:pStyle w:val="Footer"/>
      <w:jc w:val="center"/>
      <w:rPr>
        <w:szCs w:val="20"/>
        <w:lang w:val="en-US"/>
      </w:rPr>
    </w:pPr>
    <w:proofErr w:type="gramStart"/>
    <w:r>
      <w:rPr>
        <w:szCs w:val="20"/>
        <w:lang w:val="en-US"/>
      </w:rPr>
      <w:t>page</w:t>
    </w:r>
    <w:proofErr w:type="gramEnd"/>
    <w:r w:rsidRPr="00CE74BC">
      <w:rPr>
        <w:szCs w:val="20"/>
      </w:rPr>
      <w:t xml:space="preserve"> </w:t>
    </w:r>
    <w:r w:rsidRPr="00CE74BC">
      <w:rPr>
        <w:rStyle w:val="PageNumber"/>
      </w:rPr>
      <w:fldChar w:fldCharType="begin"/>
    </w:r>
    <w:r w:rsidRPr="00CE74BC">
      <w:rPr>
        <w:rStyle w:val="PageNumber"/>
      </w:rPr>
      <w:instrText xml:space="preserve"> PAGE </w:instrText>
    </w:r>
    <w:r w:rsidRPr="00CE74BC">
      <w:rPr>
        <w:rStyle w:val="PageNumber"/>
      </w:rPr>
      <w:fldChar w:fldCharType="separate"/>
    </w:r>
    <w:r>
      <w:rPr>
        <w:rStyle w:val="PageNumber"/>
        <w:noProof/>
      </w:rPr>
      <w:t>2</w:t>
    </w:r>
    <w:r w:rsidRPr="00CE74BC">
      <w:rPr>
        <w:rStyle w:val="PageNumber"/>
      </w:rPr>
      <w:fldChar w:fldCharType="end"/>
    </w:r>
    <w:r w:rsidRPr="00CE74BC">
      <w:rPr>
        <w:rStyle w:val="PageNumber"/>
      </w:rPr>
      <w:t xml:space="preserve"> </w:t>
    </w:r>
    <w:r>
      <w:rPr>
        <w:rStyle w:val="PageNumber"/>
        <w:lang w:val="en-US"/>
      </w:rPr>
      <w:t>/</w:t>
    </w:r>
    <w:r w:rsidRPr="00CE74BC">
      <w:rPr>
        <w:rStyle w:val="PageNumber"/>
      </w:rPr>
      <w:t xml:space="preserve"> </w:t>
    </w:r>
    <w:r w:rsidRPr="00CE74BC">
      <w:rPr>
        <w:rStyle w:val="PageNumber"/>
      </w:rPr>
      <w:fldChar w:fldCharType="begin"/>
    </w:r>
    <w:r w:rsidRPr="00CE74BC">
      <w:rPr>
        <w:rStyle w:val="PageNumber"/>
      </w:rPr>
      <w:instrText xml:space="preserve"> NUMPAGES </w:instrText>
    </w:r>
    <w:r w:rsidRPr="00CE74BC">
      <w:rPr>
        <w:rStyle w:val="PageNumber"/>
      </w:rPr>
      <w:fldChar w:fldCharType="separate"/>
    </w:r>
    <w:r w:rsidR="004A66C9">
      <w:rPr>
        <w:rStyle w:val="PageNumber"/>
        <w:noProof/>
      </w:rPr>
      <w:t>11</w:t>
    </w:r>
    <w:r w:rsidRPr="00CE74BC">
      <w:rPr>
        <w:rStyle w:val="PageNumber"/>
      </w:rPr>
      <w:fldChar w:fldCharType="end"/>
    </w:r>
  </w:p>
  <w:p w:rsidR="00720A11" w:rsidRDefault="00720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11" w:rsidRPr="001F336C" w:rsidRDefault="00720A11" w:rsidP="00720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11" w:rsidRDefault="00720A11" w:rsidP="00720A11">
    <w:pPr>
      <w:pStyle w:val="Footer"/>
      <w:jc w:val="center"/>
    </w:pPr>
    <w:r>
      <w:t>σελίδα</w:t>
    </w:r>
    <w:r>
      <w:rPr>
        <w:lang w:val="en-US"/>
      </w:rPr>
      <w:t xml:space="preserve"> </w:t>
    </w:r>
    <w:r w:rsidRPr="00CE74BC">
      <w:rPr>
        <w:rStyle w:val="PageNumber"/>
      </w:rPr>
      <w:fldChar w:fldCharType="begin"/>
    </w:r>
    <w:r w:rsidRPr="00CE74BC">
      <w:rPr>
        <w:rStyle w:val="PageNumber"/>
      </w:rPr>
      <w:instrText xml:space="preserve"> PAGE </w:instrText>
    </w:r>
    <w:r w:rsidRPr="00CE74BC">
      <w:rPr>
        <w:rStyle w:val="PageNumber"/>
      </w:rPr>
      <w:fldChar w:fldCharType="separate"/>
    </w:r>
    <w:r w:rsidR="004A66C9">
      <w:rPr>
        <w:rStyle w:val="PageNumber"/>
        <w:noProof/>
      </w:rPr>
      <w:t>11</w:t>
    </w:r>
    <w:r w:rsidRPr="00CE74BC">
      <w:rPr>
        <w:rStyle w:val="PageNumber"/>
      </w:rPr>
      <w:fldChar w:fldCharType="end"/>
    </w:r>
    <w:r w:rsidRPr="00CE74BC">
      <w:rPr>
        <w:rStyle w:val="PageNumber"/>
      </w:rPr>
      <w:t xml:space="preserve"> </w:t>
    </w:r>
    <w:r>
      <w:rPr>
        <w:rStyle w:val="PageNumber"/>
        <w:lang w:val="en-US"/>
      </w:rPr>
      <w:t>/</w:t>
    </w:r>
    <w:r w:rsidRPr="00CE74BC">
      <w:rPr>
        <w:rStyle w:val="PageNumber"/>
      </w:rPr>
      <w:t xml:space="preserve"> </w:t>
    </w:r>
    <w:r w:rsidRPr="00CE74BC">
      <w:rPr>
        <w:rStyle w:val="PageNumber"/>
      </w:rPr>
      <w:fldChar w:fldCharType="begin"/>
    </w:r>
    <w:r w:rsidRPr="00CE74BC">
      <w:rPr>
        <w:rStyle w:val="PageNumber"/>
      </w:rPr>
      <w:instrText xml:space="preserve"> NUMPAGES </w:instrText>
    </w:r>
    <w:r w:rsidRPr="00CE74BC">
      <w:rPr>
        <w:rStyle w:val="PageNumber"/>
      </w:rPr>
      <w:fldChar w:fldCharType="separate"/>
    </w:r>
    <w:r w:rsidR="004A66C9">
      <w:rPr>
        <w:rStyle w:val="PageNumber"/>
        <w:noProof/>
      </w:rPr>
      <w:t>11</w:t>
    </w:r>
    <w:r w:rsidRPr="00CE74BC">
      <w:rPr>
        <w:rStyle w:val="PageNumber"/>
      </w:rPr>
      <w:fldChar w:fldCharType="end"/>
    </w:r>
  </w:p>
  <w:p w:rsidR="00720A11" w:rsidRDefault="0072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69" w:rsidRDefault="00F23869" w:rsidP="00A26700">
      <w:pPr>
        <w:spacing w:before="0" w:after="0" w:line="240" w:lineRule="auto"/>
      </w:pPr>
      <w:r>
        <w:separator/>
      </w:r>
    </w:p>
  </w:footnote>
  <w:footnote w:type="continuationSeparator" w:id="0">
    <w:p w:rsidR="00F23869" w:rsidRDefault="00F23869" w:rsidP="00A267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399"/>
    <w:multiLevelType w:val="multilevel"/>
    <w:tmpl w:val="03BEE78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C3016B9"/>
    <w:multiLevelType w:val="hybridMultilevel"/>
    <w:tmpl w:val="B964C572"/>
    <w:lvl w:ilvl="0" w:tplc="3F588D1C">
      <w:start w:val="1"/>
      <w:numFmt w:val="bullet"/>
      <w:pStyle w:val="Didacticremark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705A1"/>
    <w:multiLevelType w:val="hybridMultilevel"/>
    <w:tmpl w:val="17EAE2F4"/>
    <w:lvl w:ilvl="0" w:tplc="AEA45458">
      <w:start w:val="1"/>
      <w:numFmt w:val="bullet"/>
      <w:pStyle w:val="DidacticremarkPowerPoin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6BA"/>
    <w:rsid w:val="000230FB"/>
    <w:rsid w:val="00151449"/>
    <w:rsid w:val="00183315"/>
    <w:rsid w:val="002202F9"/>
    <w:rsid w:val="00236203"/>
    <w:rsid w:val="00236C5E"/>
    <w:rsid w:val="002B65FB"/>
    <w:rsid w:val="002D70A0"/>
    <w:rsid w:val="00305B17"/>
    <w:rsid w:val="00335A3A"/>
    <w:rsid w:val="0038767A"/>
    <w:rsid w:val="004147B4"/>
    <w:rsid w:val="004A0576"/>
    <w:rsid w:val="004A66C9"/>
    <w:rsid w:val="00583D6C"/>
    <w:rsid w:val="00646DE5"/>
    <w:rsid w:val="006920C2"/>
    <w:rsid w:val="006C37FB"/>
    <w:rsid w:val="00720A11"/>
    <w:rsid w:val="00724324"/>
    <w:rsid w:val="009216DE"/>
    <w:rsid w:val="009316BA"/>
    <w:rsid w:val="00A26700"/>
    <w:rsid w:val="00A30CCB"/>
    <w:rsid w:val="00A931C7"/>
    <w:rsid w:val="00AD0575"/>
    <w:rsid w:val="00B06807"/>
    <w:rsid w:val="00B21684"/>
    <w:rsid w:val="00BF7520"/>
    <w:rsid w:val="00D11DDD"/>
    <w:rsid w:val="00D63376"/>
    <w:rsid w:val="00DB509F"/>
    <w:rsid w:val="00E40A6A"/>
    <w:rsid w:val="00E83C83"/>
    <w:rsid w:val="00F03663"/>
    <w:rsid w:val="00F23869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CD06-8605-49CE-BC3F-2660A448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BA"/>
    <w:pPr>
      <w:spacing w:before="120" w:after="120" w:line="360" w:lineRule="auto"/>
    </w:pPr>
    <w:rPr>
      <w:rFonts w:ascii="Calibri" w:eastAsia="Times New Roman" w:hAnsi="Calibri" w:cs="Times New Roman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6BA"/>
    <w:pPr>
      <w:keepNext/>
      <w:numPr>
        <w:numId w:val="1"/>
      </w:numPr>
      <w:pBdr>
        <w:bottom w:val="dotted" w:sz="8" w:space="1" w:color="BFBFBF"/>
      </w:pBdr>
      <w:spacing w:before="240" w:after="60"/>
      <w:outlineLvl w:val="0"/>
    </w:pPr>
    <w:rPr>
      <w:rFonts w:cs="Arial"/>
      <w:b/>
      <w:bCs/>
      <w:kern w:val="32"/>
      <w:sz w:val="26"/>
      <w:szCs w:val="20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9316BA"/>
    <w:pPr>
      <w:numPr>
        <w:ilvl w:val="1"/>
      </w:numPr>
      <w:outlineLvl w:val="1"/>
    </w:pPr>
    <w:rPr>
      <w:bCs w:val="0"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316BA"/>
    <w:pPr>
      <w:keepNext/>
      <w:numPr>
        <w:ilvl w:val="2"/>
        <w:numId w:val="1"/>
      </w:numPr>
      <w:tabs>
        <w:tab w:val="left" w:pos="284"/>
      </w:tabs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9316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16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16B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16B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16B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16BA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16BA"/>
    <w:rPr>
      <w:rFonts w:ascii="Calibri" w:eastAsia="Times New Roman" w:hAnsi="Calibri" w:cs="Arial"/>
      <w:b/>
      <w:bCs/>
      <w:kern w:val="32"/>
      <w:sz w:val="26"/>
      <w:szCs w:val="20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9316BA"/>
    <w:rPr>
      <w:rFonts w:ascii="Calibri" w:eastAsia="Times New Roman" w:hAnsi="Calibri" w:cs="Arial"/>
      <w:b/>
      <w:iCs/>
      <w:kern w:val="32"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9316BA"/>
    <w:rPr>
      <w:rFonts w:ascii="Calibri" w:eastAsia="Times New Roman" w:hAnsi="Calibri" w:cs="Times New Roman"/>
      <w:i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9316BA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Heading5Char">
    <w:name w:val="Heading 5 Char"/>
    <w:basedOn w:val="DefaultParagraphFont"/>
    <w:link w:val="Heading5"/>
    <w:rsid w:val="009316BA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rsid w:val="009316BA"/>
    <w:rPr>
      <w:rFonts w:ascii="Calibri" w:eastAsia="Times New Roman" w:hAnsi="Calibri" w:cs="Times New Roman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semiHidden/>
    <w:rsid w:val="009316BA"/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semiHidden/>
    <w:rsid w:val="009316BA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semiHidden/>
    <w:rsid w:val="009316BA"/>
    <w:rPr>
      <w:rFonts w:ascii="Cambria" w:eastAsia="Times New Roman" w:hAnsi="Cambria" w:cs="Times New Roman"/>
      <w:lang w:eastAsia="el-GR"/>
    </w:rPr>
  </w:style>
  <w:style w:type="paragraph" w:styleId="Footer">
    <w:name w:val="footer"/>
    <w:basedOn w:val="Normal"/>
    <w:link w:val="FooterChar"/>
    <w:uiPriority w:val="99"/>
    <w:rsid w:val="00931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BA"/>
    <w:rPr>
      <w:rFonts w:ascii="Calibri" w:eastAsia="Times New Roman" w:hAnsi="Calibri" w:cs="Times New Roman"/>
      <w:szCs w:val="24"/>
      <w:lang w:eastAsia="el-GR"/>
    </w:rPr>
  </w:style>
  <w:style w:type="character" w:styleId="PageNumber">
    <w:name w:val="page number"/>
    <w:basedOn w:val="DefaultParagraphFont"/>
    <w:rsid w:val="009316BA"/>
  </w:style>
  <w:style w:type="paragraph" w:customStyle="1" w:styleId="MainTitle">
    <w:name w:val="Main Title"/>
    <w:basedOn w:val="Normal"/>
    <w:qFormat/>
    <w:rsid w:val="009316BA"/>
    <w:pPr>
      <w:spacing w:line="240" w:lineRule="auto"/>
      <w:jc w:val="center"/>
    </w:pPr>
    <w:rPr>
      <w:rFonts w:ascii="Garamond" w:hAnsi="Garamond"/>
      <w:b/>
      <w:color w:val="404040"/>
      <w:spacing w:val="40"/>
      <w:sz w:val="40"/>
      <w:u w:color="D9D9D9"/>
    </w:rPr>
  </w:style>
  <w:style w:type="character" w:styleId="Hyperlink">
    <w:name w:val="Hyperlink"/>
    <w:uiPriority w:val="99"/>
    <w:rsid w:val="009316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316BA"/>
    <w:rPr>
      <w:rFonts w:ascii="Tahoma" w:hAnsi="Tahoma"/>
      <w:b/>
      <w:bCs/>
      <w:color w:val="595959"/>
      <w:szCs w:val="20"/>
    </w:rPr>
  </w:style>
  <w:style w:type="paragraph" w:customStyle="1" w:styleId="StyleTitleTOC">
    <w:name w:val="Style Title TOC"/>
    <w:basedOn w:val="Normal"/>
    <w:rsid w:val="009316BA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rsid w:val="009316BA"/>
    <w:pPr>
      <w:spacing w:before="0" w:line="276" w:lineRule="auto"/>
    </w:pPr>
    <w:rPr>
      <w:szCs w:val="22"/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316BA"/>
    <w:rPr>
      <w:rFonts w:ascii="Calibri" w:eastAsia="Times New Roman" w:hAnsi="Calibri" w:cs="Times New Roman"/>
      <w:lang w:val="de-DE"/>
    </w:rPr>
  </w:style>
  <w:style w:type="paragraph" w:customStyle="1" w:styleId="Didacticremark">
    <w:name w:val="Didactic remark"/>
    <w:basedOn w:val="BodyText"/>
    <w:uiPriority w:val="99"/>
    <w:rsid w:val="009316BA"/>
    <w:pPr>
      <w:numPr>
        <w:numId w:val="2"/>
      </w:numPr>
      <w:tabs>
        <w:tab w:val="left" w:pos="425"/>
      </w:tabs>
      <w:ind w:left="0" w:firstLine="0"/>
    </w:pPr>
    <w:rPr>
      <w:i/>
      <w:szCs w:val="18"/>
      <w:lang w:val="en-US"/>
    </w:rPr>
  </w:style>
  <w:style w:type="paragraph" w:customStyle="1" w:styleId="DidacticremarkPowerPoint">
    <w:name w:val="Didactic remark PowerPoint"/>
    <w:basedOn w:val="Didacticremark"/>
    <w:qFormat/>
    <w:rsid w:val="009316BA"/>
    <w:pPr>
      <w:numPr>
        <w:numId w:val="3"/>
      </w:numPr>
      <w:ind w:left="0" w:firstLine="0"/>
    </w:pPr>
  </w:style>
  <w:style w:type="paragraph" w:customStyle="1" w:styleId="FormatvorlageTextkrperRechts05cm">
    <w:name w:val="Formatvorlage Textkörper + Rechts:  05 cm"/>
    <w:basedOn w:val="BodyText"/>
    <w:rsid w:val="009316BA"/>
    <w:pPr>
      <w:ind w:right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BA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A2670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700"/>
    <w:rPr>
      <w:rFonts w:ascii="Calibri" w:eastAsia="Times New Roman" w:hAnsi="Calibri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reativecommons.org/licenses/by-nc-nd/3.0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reativecommons.org/licenses/by-nc-nd/3.0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nd/3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-nc-nd/3.0/" TargetMode="External"/><Relationship Id="rId10" Type="http://schemas.openxmlformats.org/officeDocument/2006/relationships/hyperlink" Target="http://creativecommons.org/licenses/by-nc-nd/3.0/" TargetMode="External"/><Relationship Id="rId19" Type="http://schemas.openxmlformats.org/officeDocument/2006/relationships/hyperlink" Target="http://www.springerlink.com/content/u17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nd/3.0/" TargetMode="External"/><Relationship Id="rId14" Type="http://schemas.openxmlformats.org/officeDocument/2006/relationships/hyperlink" Target="http://creativecommons.org/licenses/by-nc-nd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2540</Words>
  <Characters>13720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pantelis</cp:lastModifiedBy>
  <cp:revision>15</cp:revision>
  <cp:lastPrinted>2013-05-29T13:25:00Z</cp:lastPrinted>
  <dcterms:created xsi:type="dcterms:W3CDTF">2013-03-12T17:58:00Z</dcterms:created>
  <dcterms:modified xsi:type="dcterms:W3CDTF">2013-05-29T13:25:00Z</dcterms:modified>
</cp:coreProperties>
</file>