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5E" w:rsidRDefault="00340FD5" w:rsidP="00BC3E5E">
      <w:pPr>
        <w:rPr>
          <w:lang w:val="en-US"/>
        </w:rPr>
      </w:pPr>
      <w:proofErr w:type="spellStart"/>
      <w:r>
        <w:rPr>
          <w:lang w:val="en-US"/>
        </w:rPr>
        <w:t>Übung</w:t>
      </w:r>
      <w:proofErr w:type="spellEnd"/>
      <w:r w:rsidR="00BC3E5E">
        <w:rPr>
          <w:lang w:val="en-US"/>
        </w:rPr>
        <w:t xml:space="preserve"> 2 – ARTIP Training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BC3E5E" w:rsidRPr="00DF05ED" w:rsidTr="00BC3E5E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Istanbul </w:t>
            </w:r>
            <w:r w:rsidR="00DF05ED" w:rsidRPr="00DF05E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Protokoll: grundlegende Aspekte psychologischer Folgen</w:t>
            </w:r>
          </w:p>
          <w:p w:rsidR="00BC3E5E" w:rsidRPr="00DF05ED" w:rsidRDefault="00DF05ED" w:rsidP="00DF05E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</w:t>
            </w: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ie folgenden zehn Fragen beschäftigen sich mit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grundlegenden Aspekten psychischer Folterfolgen. Eine oder mehrere Antworten können richtig sein.</w:t>
            </w:r>
          </w:p>
        </w:tc>
      </w:tr>
    </w:tbl>
    <w:p w:rsidR="00BC3E5E" w:rsidRPr="00DF05ED" w:rsidRDefault="00BC3E5E" w:rsidP="00CF2AF2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de-AT"/>
        </w:rPr>
      </w:pPr>
      <w:bookmarkStart w:id="0" w:name="_GoBack"/>
      <w:bookmarkEnd w:id="0"/>
      <w:r w:rsidRPr="00BC3E5E">
        <w:rPr>
          <w:rFonts w:ascii="Arial" w:eastAsia="Times New Roman" w:hAnsi="Arial" w:cs="Arial"/>
          <w:vanish/>
          <w:sz w:val="16"/>
          <w:szCs w:val="16"/>
          <w:lang w:val="en-US"/>
        </w:rPr>
        <w:t>Αρχή</w:t>
      </w:r>
      <w:r w:rsidRPr="00DF05ED">
        <w:rPr>
          <w:rFonts w:ascii="Arial" w:eastAsia="Times New Roman" w:hAnsi="Arial" w:cs="Arial"/>
          <w:vanish/>
          <w:sz w:val="16"/>
          <w:szCs w:val="16"/>
          <w:lang w:val="de-AT"/>
        </w:rPr>
        <w:t xml:space="preserve"> </w:t>
      </w:r>
      <w:r w:rsidRPr="00BC3E5E">
        <w:rPr>
          <w:rFonts w:ascii="Arial" w:eastAsia="Times New Roman" w:hAnsi="Arial" w:cs="Arial"/>
          <w:vanish/>
          <w:sz w:val="16"/>
          <w:szCs w:val="16"/>
          <w:lang w:val="en-US"/>
        </w:rPr>
        <w:t>φόρμας</w:t>
      </w:r>
    </w:p>
    <w:p w:rsidR="00BC3E5E" w:rsidRPr="00DF05ED" w:rsidRDefault="00BC3E5E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  <w:r w:rsidRPr="00BC3E5E">
        <w:rPr>
          <w:rFonts w:ascii="Trebuchet MS" w:eastAsia="Times New Roman" w:hAnsi="Trebuchet MS" w:cs="Times New Roman"/>
          <w:color w:val="333333"/>
          <w:sz w:val="20"/>
          <w:szCs w:val="20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7349"/>
        <w:gridCol w:w="181"/>
      </w:tblGrid>
      <w:tr w:rsidR="00BC3E5E" w:rsidRPr="00BC3E5E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BC3E5E" w:rsidRPr="00BC3E5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1</w:t>
            </w:r>
          </w:p>
        </w:tc>
      </w:tr>
      <w:tr w:rsidR="00BC3E5E" w:rsidRPr="00BC3E5E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611A43" w:rsidRDefault="00611A43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Warum sind psychologische Begutachtungen von Folterfolgen wichtig</w:t>
            </w:r>
            <w:r w:rsidR="00DF05ED"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br/>
            </w:r>
          </w:p>
          <w:p w:rsidR="00496D7D" w:rsidRPr="00BC3E5E" w:rsidRDefault="00496D7D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F099E9E" wp14:editId="4F16C48D">
                  <wp:extent cx="2134899" cy="2867025"/>
                  <wp:effectExtent l="19050" t="0" r="0" b="0"/>
                  <wp:docPr id="229" name="Εικόνα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604" cy="2870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5E" w:rsidRPr="00BC3E5E" w:rsidTr="00BC3E5E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BC3E5E" w:rsidRPr="00DF05ED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77F350F" wp14:editId="26234024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DF05E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Psychologische Probleme können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zu Konzentration oder Gedächtnisproblemen, Widersprüchen, und zu Konzentrationsstörungen im Interview führen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BC3E5E" w:rsidRPr="00DF05ED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16067B1" wp14:editId="5A76B722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DF05E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Psychologische Traumatisierung kann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Beweis für Folter sein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BC3E5E" w:rsidRPr="00DF05ED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75C7848" wp14:editId="517F2F55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Alle Überlebenden werden aufgrund ihrer Erfahrungen verrückt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BC3E5E" w:rsidRPr="00DF05ED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747AD2B" wp14:editId="33CB0391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Sofortige Behandlung oder Unterstützung kann erforderlich sein,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beispielsweise bei Suizidgefährdung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BC3E5E" w:rsidRPr="00DF05ED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DF05ED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de-AT"/>
              </w:rPr>
            </w:pPr>
          </w:p>
        </w:tc>
      </w:tr>
    </w:tbl>
    <w:p w:rsidR="00BC3E5E" w:rsidRPr="00DF05ED" w:rsidRDefault="00BC3E5E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6"/>
        <w:gridCol w:w="922"/>
        <w:gridCol w:w="6719"/>
        <w:gridCol w:w="363"/>
      </w:tblGrid>
      <w:tr w:rsidR="00BC3E5E" w:rsidRPr="00BC3E5E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BC3E5E" w:rsidRPr="00BC3E5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2</w:t>
            </w:r>
          </w:p>
        </w:tc>
      </w:tr>
      <w:tr w:rsidR="00BC3E5E" w:rsidRPr="00DF05ED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DF05E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Irritierbarkeit </w:t>
            </w:r>
            <w:r w:rsidRPr="00DF05E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und Konzentrationsstörungen können 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Hinweis sein auf</w:t>
            </w:r>
            <w:r w:rsidR="00BC3E5E" w:rsidRPr="00DF05E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..</w:t>
            </w:r>
            <w:r w:rsidR="00BC3E5E"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</w:p>
        </w:tc>
      </w:tr>
      <w:tr w:rsidR="00DF05ED" w:rsidRPr="00BC3E5E" w:rsidTr="00BC3E5E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lastRenderedPageBreak/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DF05ED" w:rsidRPr="00BC3E5E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0E54AD51" wp14:editId="6189B585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Posttraumatische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Belastungsstörung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DF05ED" w:rsidRPr="00BC3E5E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B0598E3" wp14:editId="20C73A0C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Schädel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Hirn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-Trauma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BC3E5E" w:rsidRPr="00BC3E5E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BC3E5E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CF2AF2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CF2AF2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CF2AF2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CF2AF2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CF2AF2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CF2AF2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CF2AF2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CF2AF2" w:rsidRPr="00BC3E5E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7256"/>
        <w:gridCol w:w="274"/>
      </w:tblGrid>
      <w:tr w:rsidR="00BC3E5E" w:rsidRPr="00BC3E5E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BC3E5E" w:rsidRPr="00BC3E5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3</w:t>
            </w:r>
          </w:p>
        </w:tc>
      </w:tr>
      <w:tr w:rsidR="00BC3E5E" w:rsidRPr="00DF05ED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Die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Posttraumatische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Belastungsstörung</w:t>
            </w:r>
            <w:proofErr w:type="spellEnd"/>
            <w:r w:rsidRPr="00DF05E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 ist</w:t>
            </w:r>
            <w:r w:rsidR="00BC3E5E" w:rsidRPr="00DF05E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...</w:t>
            </w:r>
            <w:r w:rsidR="00BC3E5E"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</w:p>
        </w:tc>
      </w:tr>
      <w:tr w:rsidR="00BC3E5E" w:rsidRPr="00BC3E5E" w:rsidTr="00BC3E5E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BC3E5E" w:rsidRPr="00BC3E5E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60AA252" wp14:editId="3101F3F7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DF05E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Die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einzige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relevante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typische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Folge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von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Folter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BC3E5E" w:rsidRPr="00DF05ED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2F90BD8" wp14:editId="17483164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Eine der häufigsten reaktiven Störungen nach Folter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BC3E5E" w:rsidRPr="00DF05ED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79B8D96" wp14:editId="35939F8A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Die einzige Form psychologischer Dramatisierung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BC3E5E" w:rsidRPr="00BC3E5E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BC3E5E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  <w:t>Question Score: 0/1</w:t>
            </w:r>
          </w:p>
        </w:tc>
      </w:tr>
    </w:tbl>
    <w:p w:rsidR="00BC3E5E" w:rsidRPr="00BC3E5E" w:rsidRDefault="00BC3E5E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67"/>
        <w:gridCol w:w="7128"/>
        <w:gridCol w:w="385"/>
      </w:tblGrid>
      <w:tr w:rsidR="00BC3E5E" w:rsidRPr="00BC3E5E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BC3E5E" w:rsidRPr="00BC3E5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4</w:t>
            </w:r>
          </w:p>
        </w:tc>
      </w:tr>
      <w:tr w:rsidR="00BC3E5E" w:rsidRPr="00611A43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611A43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Zu den häufigen psychologischen Folterfolgen gehören</w:t>
            </w:r>
            <w:r w:rsidR="00BC3E5E" w:rsidRPr="00611A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..</w:t>
            </w:r>
            <w:r w:rsidR="00BC3E5E"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</w:p>
        </w:tc>
      </w:tr>
      <w:tr w:rsidR="00DF05ED" w:rsidRPr="00BC3E5E" w:rsidTr="00DF05ED">
        <w:tc>
          <w:tcPr>
            <w:tcW w:w="7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5ED" w:rsidRPr="00DF05ED" w:rsidRDefault="00DF05ED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5ED" w:rsidRPr="00DF05ED" w:rsidRDefault="00DF05ED" w:rsidP="001B3E49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5ED" w:rsidRPr="00BC3E5E" w:rsidRDefault="00DF05ED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5ED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BC3E5E" w:rsidRPr="00BC3E5E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lastRenderedPageBreak/>
              <w:drawing>
                <wp:inline distT="0" distB="0" distL="0" distR="0" wp14:anchorId="7B5C481F" wp14:editId="1E47C90C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Posttraumatische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Belastungsstörung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BC3E5E" w:rsidRPr="00BC3E5E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2F88788" wp14:editId="537452C2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Schizophrenie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BC3E5E" w:rsidRPr="00BC3E5E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097BAF6" wp14:editId="47EC4B14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Depression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BC3E5E" w:rsidRPr="00BC3E5E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BC3E5E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BC3E5E" w:rsidRPr="00BC3E5E" w:rsidRDefault="00BC3E5E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11"/>
        <w:gridCol w:w="757"/>
        <w:gridCol w:w="7240"/>
        <w:gridCol w:w="272"/>
      </w:tblGrid>
      <w:tr w:rsidR="00BC3E5E" w:rsidRPr="00BC3E5E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BC3E5E" w:rsidRPr="00BC3E5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5</w:t>
            </w:r>
          </w:p>
        </w:tc>
      </w:tr>
      <w:tr w:rsidR="00BC3E5E" w:rsidRPr="00DF05ED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Symptome der posttraumatischen Belastungsstörung sind beispielsweise</w:t>
            </w:r>
            <w:r w:rsidR="00BC3E5E" w:rsidRPr="00DF05E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..</w:t>
            </w:r>
            <w:r w:rsidR="00BC3E5E"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</w:p>
        </w:tc>
      </w:tr>
      <w:tr w:rsidR="00DF05ED" w:rsidRPr="00BC3E5E" w:rsidTr="00DF05ED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5ED" w:rsidRPr="00DF05ED" w:rsidRDefault="00DF05ED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5ED" w:rsidRPr="00DF05ED" w:rsidRDefault="00DF05ED" w:rsidP="001B3E49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5ED" w:rsidRPr="00BC3E5E" w:rsidRDefault="00DF05ED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5ED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BC3E5E" w:rsidRPr="00DF05ED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F0924B1" wp14:editId="2CD17FC1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Starke sich aufdrängende Erinnerungen </w:t>
            </w:r>
            <w:r w:rsidR="00BC3E5E"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(flash backs)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BC3E5E" w:rsidRPr="00BC3E5E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C1EE6B3" wp14:editId="48856E31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Albträume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BC3E5E" w:rsidRPr="00BC3E5E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1E12FBB" wp14:editId="76F10248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Halluzinationen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BC3E5E" w:rsidRPr="00BC3E5E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6F16CD5" wp14:editId="46E8F7C7">
                  <wp:extent cx="152400" cy="152400"/>
                  <wp:effectExtent l="19050" t="0" r="0" b="0"/>
                  <wp:docPr id="31" name="Εικόνα 3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Verstärkte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Irritierbarkeit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Schreckreaktion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BC3E5E" w:rsidRPr="00DF05ED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276634F" wp14:editId="42CCBB9F">
                  <wp:extent cx="152400" cy="152400"/>
                  <wp:effectExtent l="19050" t="0" r="0" b="0"/>
                  <wp:docPr id="33" name="Εικόνα 3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DF05E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Vermeidung von Situationen, die an Folter erinnern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BC3E5E" w:rsidRPr="00DF05ED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BC3E5E" w:rsidRPr="00DF05ED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DF05ED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de-AT"/>
              </w:rPr>
            </w:pPr>
          </w:p>
        </w:tc>
      </w:tr>
    </w:tbl>
    <w:p w:rsidR="00BC3E5E" w:rsidRPr="00DF05ED" w:rsidRDefault="00BC3E5E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7320"/>
        <w:gridCol w:w="210"/>
      </w:tblGrid>
      <w:tr w:rsidR="00BC3E5E" w:rsidRPr="00BC3E5E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BC3E5E" w:rsidRPr="00BC3E5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6</w:t>
            </w:r>
          </w:p>
        </w:tc>
      </w:tr>
      <w:tr w:rsidR="00BC3E5E" w:rsidRPr="00DF05ED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DF05ED" w:rsidRDefault="00DF05ED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DF05E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Emotionale Folgen können beispielsweise bestehen in</w:t>
            </w:r>
            <w:r w:rsidR="00BC3E5E" w:rsidRPr="00DF05E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...</w:t>
            </w:r>
            <w:r w:rsidR="00BC3E5E" w:rsidRPr="00DF05E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</w:p>
        </w:tc>
      </w:tr>
      <w:tr w:rsidR="00DF05ED" w:rsidRPr="00BC3E5E" w:rsidTr="00CF2AF2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5ED" w:rsidRPr="00DF05ED" w:rsidRDefault="00DF05ED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5ED" w:rsidRPr="00DF05ED" w:rsidRDefault="00DF05ED" w:rsidP="001B3E49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5ED" w:rsidRPr="00BC3E5E" w:rsidRDefault="00DF05ED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5ED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BC3E5E" w:rsidRPr="00BC3E5E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3468838" wp14:editId="03E4B4CC">
                  <wp:extent cx="152400" cy="152400"/>
                  <wp:effectExtent l="19050" t="0" r="0" b="0"/>
                  <wp:docPr id="37" name="Εικόνα 3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611A43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Dem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Gefühl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der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Scham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BC3E5E" w:rsidRPr="00BC3E5E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7F8B186" wp14:editId="1ABF6375">
                  <wp:extent cx="152400" cy="152400"/>
                  <wp:effectExtent l="19050" t="0" r="0" b="0"/>
                  <wp:docPr id="39" name="Εικόνα 3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DF05E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Schuldgefühlen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BC3E5E" w:rsidRPr="00BC3E5E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B574A0F" wp14:editId="1EC0F107">
                  <wp:extent cx="152400" cy="152400"/>
                  <wp:effectExtent l="19050" t="0" r="0" b="0"/>
                  <wp:docPr id="41" name="Εικόνα 4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611A43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Dem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Verlust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des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Selbstvertrauens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BC3E5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BC3E5E" w:rsidRPr="00611A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AEB4945" wp14:editId="5F66D0F4">
                  <wp:extent cx="152400" cy="152400"/>
                  <wp:effectExtent l="19050" t="0" r="0" b="0"/>
                  <wp:docPr id="43" name="Εικόνα 4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BC3E5E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611A43" w:rsidRDefault="00611A43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Dem Gefühl der Bedeutungslosigkeit des Lebens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und des Sinnverlusts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611A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</w:tbl>
    <w:p w:rsidR="00BC3E5E" w:rsidRPr="00611A43" w:rsidRDefault="00BC3E5E">
      <w:pPr>
        <w:rPr>
          <w:lang w:val="de-AT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989"/>
        <w:gridCol w:w="7110"/>
        <w:gridCol w:w="181"/>
      </w:tblGrid>
      <w:tr w:rsidR="00CF2AF2" w:rsidRPr="00CF2AF2" w:rsidTr="00CF2AF2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CF2AF2" w:rsidRPr="00CF2AF2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7</w:t>
            </w:r>
          </w:p>
        </w:tc>
      </w:tr>
      <w:tr w:rsidR="00CF2AF2" w:rsidRPr="00CF2AF2" w:rsidTr="00CF2AF2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Der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kulturelle</w:t>
            </w:r>
            <w:proofErr w:type="spellEnd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Hintergrund</w:t>
            </w:r>
            <w:proofErr w:type="spellEnd"/>
            <w:proofErr w:type="gramStart"/>
            <w:r w:rsidR="00CF2AF2" w:rsidRPr="00CF2AF2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="00CF2AF2" w:rsidRPr="00CF2AF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  <w:tr w:rsidR="00611A43" w:rsidRPr="00CF2AF2" w:rsidTr="00CF2AF2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DF05ED" w:rsidRDefault="00611A43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lastRenderedPageBreak/>
              <w:t>Bitte die richtige(n) Antwort ankreuzen</w:t>
            </w:r>
          </w:p>
        </w:tc>
        <w:tc>
          <w:tcPr>
            <w:tcW w:w="9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DF05ED" w:rsidRDefault="00611A43" w:rsidP="001B3E49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BC3E5E" w:rsidRDefault="00611A43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CF2AF2" w:rsidRPr="00611A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066B0845" wp14:editId="5328FA8F">
                  <wp:extent cx="152400" cy="152400"/>
                  <wp:effectExtent l="19050" t="0" r="0" b="0"/>
                  <wp:docPr id="160" name="Εικόνα 16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611A43" w:rsidP="00611A4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Spielt keine Rolle bei psychischen Folgen, alle Folgen können in jeder Kultur auftreten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CF2AF2" w:rsidRPr="00611A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6212254" wp14:editId="202EDD50">
                  <wp:extent cx="152400" cy="152400"/>
                  <wp:effectExtent l="19050" t="0" r="0" b="0"/>
                  <wp:docPr id="162" name="Εικόνα 16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Beeinflusst die zu beobachtenden Symptome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, und die Art wie sie mitgeteilt werden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CF2AF2" w:rsidRPr="00611A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0ED1603" wp14:editId="627243A9">
                  <wp:extent cx="152400" cy="152400"/>
                  <wp:effectExtent l="19050" t="0" r="0" b="0"/>
                  <wp:docPr id="164" name="Εικόνα 16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611A43" w:rsidP="00611A4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Kann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in kulturspezifischen Reaktionen bestehen</w:t>
            </w: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  <w:r w:rsidR="00CF2AF2"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("idioms of distress")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CF2AF2" w:rsidRPr="00611A43" w:rsidTr="00CF2AF2">
        <w:tc>
          <w:tcPr>
            <w:tcW w:w="0" w:type="auto"/>
            <w:gridSpan w:val="4"/>
            <w:shd w:val="clear" w:color="auto" w:fill="F8F8F8"/>
            <w:hideMark/>
          </w:tcPr>
          <w:p w:rsidR="00CF2AF2" w:rsidRPr="00611A43" w:rsidRDefault="00CF2AF2" w:rsidP="00CF2AF2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de-AT"/>
              </w:rPr>
            </w:pPr>
          </w:p>
        </w:tc>
      </w:tr>
    </w:tbl>
    <w:p w:rsidR="00CF2AF2" w:rsidRPr="00611A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918"/>
        <w:gridCol w:w="7181"/>
        <w:gridCol w:w="181"/>
      </w:tblGrid>
      <w:tr w:rsidR="00CF2AF2" w:rsidRPr="00CF2AF2" w:rsidTr="00CF2AF2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CF2AF2" w:rsidRPr="00CF2AF2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8</w:t>
            </w:r>
          </w:p>
        </w:tc>
      </w:tr>
      <w:tr w:rsidR="00CF2AF2" w:rsidRPr="00611A43" w:rsidTr="00CF2AF2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Wenn ein Klient nicht an einer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 posttraumatischen Belastungsstörung leidet</w:t>
            </w:r>
            <w:r w:rsidR="00CF2AF2" w:rsidRPr="00611A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...</w:t>
            </w:r>
            <w:r w:rsidR="00CF2AF2"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</w:p>
        </w:tc>
      </w:tr>
      <w:tr w:rsidR="00611A43" w:rsidRPr="00CF2AF2" w:rsidTr="00611A43">
        <w:tc>
          <w:tcPr>
            <w:tcW w:w="92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DF05ED" w:rsidRDefault="00611A43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91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DF05ED" w:rsidRDefault="00611A43" w:rsidP="001B3E49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BC3E5E" w:rsidRDefault="00611A43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CF2AF2" w:rsidRPr="00CF2AF2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549A8AAD" wp14:editId="47C6F859">
                  <wp:extent cx="152400" cy="152400"/>
                  <wp:effectExtent l="19050" t="0" r="0" b="0"/>
                  <wp:docPr id="166" name="Εικόνα 16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Wurde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nicht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gefoltert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CF2AF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CF2AF2" w:rsidRPr="00611A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7323E95" wp14:editId="1D97A236">
                  <wp:extent cx="152400" cy="152400"/>
                  <wp:effectExtent l="19050" t="0" r="0" b="0"/>
                  <wp:docPr id="168" name="Εικόνα 16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Kann es Zeichen sein, dass sich die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posttraumatische Belastungsstörung zurückgebildet hat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CF2AF2" w:rsidRPr="00611A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5D36C16A" wp14:editId="18A6EA82">
                  <wp:extent cx="152400" cy="152400"/>
                  <wp:effectExtent l="19050" t="0" r="0" b="0"/>
                  <wp:docPr id="170" name="Εικόνα 17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Kann es Zeichen sein, dass er gefoltert wurde aber keine posttraumatische Belastungsstörung entwickelt hat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CF2AF2" w:rsidRPr="00611A43" w:rsidTr="00CF2AF2">
        <w:tc>
          <w:tcPr>
            <w:tcW w:w="0" w:type="auto"/>
            <w:gridSpan w:val="4"/>
            <w:shd w:val="clear" w:color="auto" w:fill="F8F8F8"/>
            <w:hideMark/>
          </w:tcPr>
          <w:p w:rsidR="00CF2AF2" w:rsidRPr="00611A43" w:rsidRDefault="00CF2AF2" w:rsidP="00CF2AF2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de-AT"/>
              </w:rPr>
            </w:pPr>
          </w:p>
        </w:tc>
      </w:tr>
    </w:tbl>
    <w:p w:rsidR="00CF2AF2" w:rsidRPr="00611A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CF2AF2" w:rsidRPr="00611A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CF2AF2" w:rsidRPr="00611A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CF2AF2" w:rsidRPr="00611A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CF2AF2" w:rsidRPr="00611A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CF2AF2" w:rsidRPr="00611A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5"/>
        <w:gridCol w:w="935"/>
        <w:gridCol w:w="6765"/>
        <w:gridCol w:w="355"/>
      </w:tblGrid>
      <w:tr w:rsidR="00CF2AF2" w:rsidRPr="00CF2AF2" w:rsidTr="00CF2AF2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CF2AF2" w:rsidRPr="00CF2AF2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9</w:t>
            </w:r>
          </w:p>
        </w:tc>
      </w:tr>
      <w:tr w:rsidR="00CF2AF2" w:rsidRPr="00611A43" w:rsidTr="00CF2AF2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Symptome einer Depression nach Folter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 können unter anderem sein</w:t>
            </w:r>
            <w:r w:rsidR="00CF2AF2" w:rsidRPr="00611A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..</w:t>
            </w:r>
            <w:r w:rsidR="00CF2AF2"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</w:p>
        </w:tc>
      </w:tr>
      <w:tr w:rsidR="00611A43" w:rsidRPr="00CF2AF2" w:rsidTr="00611A43">
        <w:tc>
          <w:tcPr>
            <w:tcW w:w="7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DF05ED" w:rsidRDefault="00611A43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 xml:space="preserve">Bitte die richtige(n) Antwort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lastRenderedPageBreak/>
              <w:t>ankreuzen</w:t>
            </w:r>
          </w:p>
        </w:tc>
        <w:tc>
          <w:tcPr>
            <w:tcW w:w="78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DF05ED" w:rsidRDefault="00611A43" w:rsidP="001B3E49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BC3E5E" w:rsidRDefault="00611A43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CF2AF2" w:rsidRPr="00CF2AF2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lastRenderedPageBreak/>
              <w:drawing>
                <wp:inline distT="0" distB="0" distL="0" distR="0" wp14:anchorId="567F3F63" wp14:editId="6AAFA1B6">
                  <wp:extent cx="152400" cy="152400"/>
                  <wp:effectExtent l="19050" t="0" r="0" b="0"/>
                  <wp:docPr id="172" name="Εικόνα 17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Traurigkeit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und depressive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Stimmung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CF2AF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CF2AF2" w:rsidRPr="00CF2AF2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EDBC0C5" wp14:editId="7F7F36DB">
                  <wp:extent cx="152400" cy="152400"/>
                  <wp:effectExtent l="19050" t="0" r="0" b="0"/>
                  <wp:docPr id="174" name="Εικόνα 17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Halluzinationen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CF2AF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CF2AF2" w:rsidRPr="00CF2AF2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E6861F9" wp14:editId="15837563">
                  <wp:extent cx="152400" cy="152400"/>
                  <wp:effectExtent l="19050" t="0" r="0" b="0"/>
                  <wp:docPr id="176" name="Εικόνα 17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Antriebslosigkeit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CF2AF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CF2AF2" w:rsidRPr="00CF2AF2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F3B07F7" wp14:editId="46AD86FE">
                  <wp:extent cx="152400" cy="152400"/>
                  <wp:effectExtent l="19050" t="0" r="0" b="0"/>
                  <wp:docPr id="178" name="Εικόνα 17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Durchfälle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CF2AF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CF2AF2" w:rsidRPr="00CF2AF2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0A208648" wp14:editId="1CCC40FD">
                  <wp:extent cx="152400" cy="152400"/>
                  <wp:effectExtent l="19050" t="0" r="0" b="0"/>
                  <wp:docPr id="180" name="Εικόνα 18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Konzentrationsstörungen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CF2AF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CF2AF2" w:rsidRPr="00CF2AF2" w:rsidTr="00CF2AF2">
        <w:tc>
          <w:tcPr>
            <w:tcW w:w="0" w:type="auto"/>
            <w:gridSpan w:val="4"/>
            <w:shd w:val="clear" w:color="auto" w:fill="F8F8F8"/>
            <w:hideMark/>
          </w:tcPr>
          <w:p w:rsidR="00CF2AF2" w:rsidRPr="00CF2AF2" w:rsidRDefault="00CF2AF2" w:rsidP="00CF2AF2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CF2AF2" w:rsidRPr="00CF2AF2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7349"/>
        <w:gridCol w:w="181"/>
      </w:tblGrid>
      <w:tr w:rsidR="00CF2AF2" w:rsidRPr="00CF2AF2" w:rsidTr="00CF2AF2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CF2AF2" w:rsidRPr="00CF2AF2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10</w:t>
            </w:r>
          </w:p>
        </w:tc>
      </w:tr>
      <w:tr w:rsidR="00CF2AF2" w:rsidRPr="00CF2AF2" w:rsidTr="00CF2AF2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Die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posttraumatische</w:t>
            </w:r>
            <w:proofErr w:type="spellEnd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Belastungsstörung</w:t>
            </w:r>
            <w:proofErr w:type="spellEnd"/>
            <w:proofErr w:type="gramStart"/>
            <w:r w:rsidR="00CF2AF2" w:rsidRPr="00CF2AF2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="00CF2AF2" w:rsidRPr="00CF2AF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CF2AF2" w:rsidRPr="00CF2AF2" w:rsidRDefault="00CF2AF2" w:rsidP="00CF2AF2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611A43" w:rsidRPr="00CF2AF2" w:rsidTr="00611A43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DF05ED" w:rsidRDefault="00611A43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DF05ED" w:rsidRDefault="00611A43" w:rsidP="001B3E49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BC3E5E" w:rsidRDefault="00611A43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A43" w:rsidRPr="00CF2AF2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CF2AF2" w:rsidRPr="00611A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C26D5E0" wp14:editId="38E7BCC8">
                  <wp:extent cx="152400" cy="152400"/>
                  <wp:effectExtent l="19050" t="0" r="0" b="0"/>
                  <wp:docPr id="182" name="Εικόνα 18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611A43" w:rsidP="00611A4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Kann nur durch Nuklearmagnetresonanz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diagnostiziert werden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CF2AF2" w:rsidRPr="00611A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2D42064B" wp14:editId="58F84994">
                  <wp:extent cx="152400" cy="152400"/>
                  <wp:effectExtent l="19050" t="0" r="0" b="0"/>
                  <wp:docPr id="184" name="Εικόνα 18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Kann in den meisten Fällen durch das klinische Interview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von einem erfahrenen Arzt oder Psychologen diagnostiziert werden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CF2AF2" w:rsidRPr="00611A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24EBAD6D" wp14:editId="0068EDD7">
                  <wp:extent cx="152400" cy="152400"/>
                  <wp:effectExtent l="19050" t="0" r="0" b="0"/>
                  <wp:docPr id="186" name="Εικόνα 18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Kann nur durch einen Psychiater diagnostiziert werden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CF2AF2" w:rsidRPr="00611A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A958B47" wp14:editId="560D29BD">
                  <wp:extent cx="152400" cy="152400"/>
                  <wp:effectExtent l="19050" t="0" r="0" b="0"/>
                  <wp:docPr id="188" name="Εικόνα 18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CF2AF2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611A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Spezielle Fragebögen können bei der Diagnosestellung helfen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, nicht aber das Interview ersetzen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611A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611A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CF2AF2" w:rsidRPr="00611A43" w:rsidTr="00CF2AF2">
        <w:tc>
          <w:tcPr>
            <w:tcW w:w="0" w:type="auto"/>
            <w:gridSpan w:val="4"/>
            <w:shd w:val="clear" w:color="auto" w:fill="F8F8F8"/>
            <w:hideMark/>
          </w:tcPr>
          <w:p w:rsidR="00CF2AF2" w:rsidRPr="00611A43" w:rsidRDefault="00CF2AF2" w:rsidP="00CF2AF2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de-AT"/>
              </w:rPr>
            </w:pPr>
          </w:p>
        </w:tc>
      </w:tr>
    </w:tbl>
    <w:p w:rsidR="00BC3E5E" w:rsidRPr="00611A43" w:rsidRDefault="00BC3E5E">
      <w:pPr>
        <w:rPr>
          <w:lang w:val="de-AT"/>
        </w:rPr>
      </w:pPr>
    </w:p>
    <w:p w:rsidR="00BC3E5E" w:rsidRPr="00611A43" w:rsidRDefault="00BC3E5E">
      <w:pPr>
        <w:rPr>
          <w:lang w:val="de-AT"/>
        </w:rPr>
      </w:pPr>
    </w:p>
    <w:p w:rsidR="00BC3E5E" w:rsidRPr="00611A43" w:rsidRDefault="00BC3E5E">
      <w:pPr>
        <w:rPr>
          <w:lang w:val="de-AT"/>
        </w:rPr>
      </w:pPr>
    </w:p>
    <w:p w:rsidR="00BC3E5E" w:rsidRPr="00611A43" w:rsidRDefault="00BC3E5E">
      <w:pPr>
        <w:rPr>
          <w:lang w:val="de-AT"/>
        </w:rPr>
      </w:pPr>
    </w:p>
    <w:p w:rsidR="00BC3E5E" w:rsidRPr="00611A43" w:rsidRDefault="00BC3E5E">
      <w:pPr>
        <w:rPr>
          <w:lang w:val="de-AT"/>
        </w:rPr>
      </w:pPr>
    </w:p>
    <w:sectPr w:rsidR="00BC3E5E" w:rsidRPr="00611A43" w:rsidSect="002D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0176C28-0D2B-42A0-9307-0436E1E6FA26}"/>
    <w:docVar w:name="dgnword-eventsink" w:val="139923296"/>
  </w:docVars>
  <w:rsids>
    <w:rsidRoot w:val="00BC3E5E"/>
    <w:rsid w:val="00290C75"/>
    <w:rsid w:val="002D43C1"/>
    <w:rsid w:val="002E4F18"/>
    <w:rsid w:val="00340FD5"/>
    <w:rsid w:val="00450FC7"/>
    <w:rsid w:val="00496D7D"/>
    <w:rsid w:val="00611A43"/>
    <w:rsid w:val="008B08CA"/>
    <w:rsid w:val="008D10BF"/>
    <w:rsid w:val="00A97B89"/>
    <w:rsid w:val="00BC3E5E"/>
    <w:rsid w:val="00C12E6C"/>
    <w:rsid w:val="00CF2AF2"/>
    <w:rsid w:val="00D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3E5E"/>
    <w:rPr>
      <w:strike w:val="0"/>
      <w:dstrike w:val="0"/>
      <w:color w:val="999999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3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3E5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3E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3E5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5E"/>
    <w:rPr>
      <w:rFonts w:ascii="Tahom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3E5E"/>
    <w:rPr>
      <w:strike w:val="0"/>
      <w:dstrike w:val="0"/>
      <w:color w:val="999999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3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3E5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3E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3E5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5E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478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700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</cp:revision>
  <dcterms:created xsi:type="dcterms:W3CDTF">2013-04-30T07:37:00Z</dcterms:created>
  <dcterms:modified xsi:type="dcterms:W3CDTF">2013-04-30T07:54:00Z</dcterms:modified>
</cp:coreProperties>
</file>