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C8" w:rsidRDefault="00D85693" w:rsidP="00E2673F">
      <w:pPr>
        <w:pStyle w:val="MainTitle"/>
        <w:rPr>
          <w:rFonts w:ascii="Verdana" w:hAnsi="Verdana"/>
          <w:lang w:val="en-US"/>
        </w:rPr>
      </w:pPr>
      <w:r>
        <w:rPr>
          <w:rFonts w:ascii="Verdana" w:hAnsi="Verdana"/>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ARTip_logo_no_border.png" style="width:413pt;height:203.1pt;visibility:visible">
            <v:imagedata r:id="rId9" o:title=""/>
          </v:shape>
        </w:pict>
      </w:r>
    </w:p>
    <w:p w:rsidR="009237C8" w:rsidRDefault="009237C8" w:rsidP="00E2673F">
      <w:pPr>
        <w:pStyle w:val="MainTitle"/>
        <w:rPr>
          <w:rFonts w:ascii="Verdana" w:hAnsi="Verdana"/>
          <w:lang w:val="en-US"/>
        </w:rPr>
      </w:pPr>
    </w:p>
    <w:p w:rsidR="009237C8" w:rsidRDefault="009237C8" w:rsidP="00E2673F">
      <w:pPr>
        <w:pStyle w:val="MainTitle"/>
        <w:rPr>
          <w:rFonts w:ascii="Verdana" w:hAnsi="Verdana"/>
          <w:sz w:val="44"/>
          <w:lang w:val="en-US"/>
        </w:rPr>
      </w:pPr>
    </w:p>
    <w:p w:rsidR="009237C8" w:rsidRDefault="009237C8" w:rsidP="00E2673F">
      <w:pPr>
        <w:pStyle w:val="MainTitle"/>
        <w:rPr>
          <w:rFonts w:ascii="Verdana" w:hAnsi="Verdana"/>
          <w:sz w:val="44"/>
          <w:lang w:val="en-US"/>
        </w:rPr>
      </w:pPr>
    </w:p>
    <w:p w:rsidR="009237C8" w:rsidRDefault="009237C8" w:rsidP="0012668C">
      <w:pPr>
        <w:pStyle w:val="MainTitle"/>
        <w:jc w:val="left"/>
        <w:rPr>
          <w:rFonts w:ascii="Calibri" w:hAnsi="Calibri" w:cs="Calibri"/>
          <w:color w:val="82A9D1"/>
          <w:spacing w:val="0"/>
          <w:sz w:val="44"/>
          <w:szCs w:val="44"/>
          <w:lang w:val="en-US"/>
        </w:rPr>
      </w:pPr>
    </w:p>
    <w:p w:rsidR="009237C8" w:rsidRPr="003C44B4" w:rsidRDefault="009237C8" w:rsidP="00E2673F">
      <w:pPr>
        <w:pStyle w:val="MainTitle"/>
        <w:rPr>
          <w:rFonts w:ascii="Calibri" w:hAnsi="Calibri" w:cs="Calibri"/>
          <w:color w:val="82A9D1"/>
          <w:spacing w:val="0"/>
          <w:sz w:val="44"/>
          <w:szCs w:val="44"/>
          <w:lang w:val="de-AT"/>
        </w:rPr>
      </w:pPr>
      <w:r w:rsidRPr="003C44B4">
        <w:rPr>
          <w:rFonts w:ascii="Calibri" w:hAnsi="Calibri" w:cs="Calibri"/>
          <w:color w:val="82A9D1"/>
          <w:spacing w:val="0"/>
          <w:sz w:val="44"/>
          <w:szCs w:val="44"/>
          <w:lang w:val="de-AT"/>
        </w:rPr>
        <w:t xml:space="preserve">Die Rolle von Juristen in der </w:t>
      </w:r>
      <w:r>
        <w:rPr>
          <w:rFonts w:ascii="Calibri" w:hAnsi="Calibri" w:cs="Calibri"/>
          <w:color w:val="82A9D1"/>
          <w:spacing w:val="0"/>
          <w:sz w:val="44"/>
          <w:szCs w:val="44"/>
          <w:lang w:val="de-AT"/>
        </w:rPr>
        <w:t>Prävention von Folter und Miss</w:t>
      </w:r>
      <w:r w:rsidRPr="003C44B4">
        <w:rPr>
          <w:rFonts w:ascii="Calibri" w:hAnsi="Calibri" w:cs="Calibri"/>
          <w:color w:val="82A9D1"/>
          <w:spacing w:val="0"/>
          <w:sz w:val="44"/>
          <w:szCs w:val="44"/>
          <w:lang w:val="de-AT"/>
        </w:rPr>
        <w:t>handlung</w:t>
      </w:r>
    </w:p>
    <w:p w:rsidR="009237C8" w:rsidRPr="003C44B4" w:rsidRDefault="009237C8" w:rsidP="00E2673F">
      <w:pPr>
        <w:pStyle w:val="MainTitle"/>
        <w:rPr>
          <w:rFonts w:ascii="Verdana" w:hAnsi="Verdana"/>
          <w:color w:val="000000"/>
          <w:sz w:val="52"/>
          <w:lang w:val="de-AT"/>
        </w:rPr>
      </w:pPr>
    </w:p>
    <w:p w:rsidR="009237C8" w:rsidRPr="003C44B4" w:rsidRDefault="009237C8" w:rsidP="00E2673F">
      <w:pPr>
        <w:pStyle w:val="MainTitle"/>
        <w:rPr>
          <w:rFonts w:ascii="Verdana" w:hAnsi="Verdana"/>
          <w:color w:val="000000"/>
          <w:sz w:val="52"/>
          <w:lang w:val="de-AT"/>
        </w:rPr>
      </w:pPr>
    </w:p>
    <w:p w:rsidR="009237C8" w:rsidRPr="003C44B4" w:rsidRDefault="009237C8" w:rsidP="00E2673F">
      <w:pPr>
        <w:pStyle w:val="MainTitle"/>
        <w:rPr>
          <w:rFonts w:ascii="Verdana" w:hAnsi="Verdana"/>
          <w:color w:val="000000"/>
          <w:sz w:val="52"/>
          <w:lang w:val="de-AT"/>
        </w:rPr>
      </w:pPr>
    </w:p>
    <w:p w:rsidR="009237C8" w:rsidRPr="003C44B4" w:rsidRDefault="009237C8" w:rsidP="00E2673F">
      <w:pPr>
        <w:pStyle w:val="MainTitle"/>
        <w:rPr>
          <w:rFonts w:ascii="Verdana" w:hAnsi="Verdana"/>
          <w:color w:val="000000"/>
          <w:sz w:val="52"/>
          <w:lang w:val="de-AT"/>
        </w:rPr>
      </w:pPr>
    </w:p>
    <w:p w:rsidR="009237C8" w:rsidRPr="003C44B4" w:rsidRDefault="009237C8" w:rsidP="00E2673F">
      <w:pPr>
        <w:spacing w:before="0" w:after="0" w:line="240" w:lineRule="auto"/>
        <w:rPr>
          <w:rFonts w:ascii="Verdana" w:hAnsi="Verdana"/>
          <w:color w:val="000000"/>
          <w:sz w:val="52"/>
          <w:lang w:val="de-AT"/>
        </w:rPr>
        <w:sectPr w:rsidR="009237C8" w:rsidRPr="003C44B4" w:rsidSect="00F54D6C">
          <w:footerReference w:type="default" r:id="rId10"/>
          <w:pgSz w:w="11906" w:h="16838"/>
          <w:pgMar w:top="1438" w:right="1134" w:bottom="1797" w:left="1134" w:header="709" w:footer="709" w:gutter="0"/>
          <w:cols w:space="708"/>
          <w:titlePg/>
          <w:docGrid w:linePitch="360"/>
        </w:sectPr>
      </w:pPr>
    </w:p>
    <w:p w:rsidR="009237C8" w:rsidRPr="00F11535" w:rsidRDefault="009237C8" w:rsidP="00E2673F">
      <w:pPr>
        <w:pStyle w:val="MainTitle"/>
        <w:rPr>
          <w:rFonts w:ascii="Verdana" w:hAnsi="Verdana"/>
          <w:color w:val="D9D9D9"/>
          <w:sz w:val="52"/>
          <w:lang w:val="en-US"/>
        </w:rPr>
      </w:pPr>
      <w:r>
        <w:rPr>
          <w:rFonts w:ascii="Calibri" w:hAnsi="Calibri" w:cs="Calibri"/>
          <w:b w:val="0"/>
          <w:color w:val="D9D9D9"/>
          <w:sz w:val="36"/>
          <w:lang w:val="en-US"/>
        </w:rPr>
        <w:lastRenderedPageBreak/>
        <w:t>[</w:t>
      </w:r>
      <w:proofErr w:type="gramStart"/>
      <w:r w:rsidRPr="00F11535">
        <w:rPr>
          <w:rFonts w:ascii="Calibri" w:hAnsi="Calibri" w:cs="Calibri"/>
          <w:b w:val="0"/>
          <w:color w:val="D9D9D9"/>
          <w:sz w:val="36"/>
          <w:lang w:val="en-US"/>
        </w:rPr>
        <w:t>page</w:t>
      </w:r>
      <w:proofErr w:type="gramEnd"/>
      <w:r w:rsidRPr="00F11535">
        <w:rPr>
          <w:rFonts w:ascii="Calibri" w:hAnsi="Calibri" w:cs="Calibri"/>
          <w:b w:val="0"/>
          <w:color w:val="D9D9D9"/>
          <w:sz w:val="36"/>
          <w:lang w:val="en-US"/>
        </w:rPr>
        <w:t xml:space="preserve"> left blank on purpose]</w:t>
      </w:r>
      <w:r w:rsidRPr="00F11535">
        <w:rPr>
          <w:rFonts w:ascii="Verdana" w:hAnsi="Verdana"/>
          <w:color w:val="D9D9D9"/>
          <w:sz w:val="52"/>
          <w:lang w:val="en-US"/>
        </w:rPr>
        <w:br w:type="page"/>
      </w: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Default="009237C8" w:rsidP="00E2673F">
      <w:pPr>
        <w:jc w:val="center"/>
        <w:rPr>
          <w:sz w:val="20"/>
          <w:szCs w:val="20"/>
          <w:lang w:val="en-US"/>
        </w:rPr>
      </w:pPr>
    </w:p>
    <w:p w:rsidR="009237C8" w:rsidRPr="005816B9" w:rsidRDefault="009237C8" w:rsidP="00E2673F">
      <w:pPr>
        <w:jc w:val="center"/>
        <w:rPr>
          <w:sz w:val="20"/>
          <w:szCs w:val="20"/>
          <w:lang w:val="en-US"/>
        </w:rPr>
      </w:pPr>
      <w:r w:rsidRPr="005816B9">
        <w:rPr>
          <w:sz w:val="20"/>
          <w:szCs w:val="20"/>
          <w:lang w:val="en-US"/>
        </w:rPr>
        <w:t xml:space="preserve">This work is licensed under a </w:t>
      </w:r>
    </w:p>
    <w:p w:rsidR="009237C8" w:rsidRPr="005816B9" w:rsidRDefault="00D85693" w:rsidP="00E2673F">
      <w:pPr>
        <w:jc w:val="center"/>
        <w:rPr>
          <w:sz w:val="20"/>
          <w:szCs w:val="20"/>
          <w:lang w:val="en-US"/>
        </w:rPr>
      </w:pPr>
      <w:hyperlink r:id="rId11" w:history="1">
        <w:r w:rsidR="009237C8" w:rsidRPr="005816B9">
          <w:rPr>
            <w:rStyle w:val="-"/>
            <w:sz w:val="20"/>
            <w:szCs w:val="20"/>
            <w:lang w:val="en-US"/>
          </w:rPr>
          <w:t>Creative Commons Attribution-</w:t>
        </w:r>
        <w:proofErr w:type="spellStart"/>
      </w:hyperlink>
      <w:hyperlink r:id="rId12" w:history="1">
        <w:r w:rsidR="009237C8" w:rsidRPr="005816B9">
          <w:rPr>
            <w:rStyle w:val="-"/>
            <w:sz w:val="20"/>
            <w:szCs w:val="20"/>
            <w:lang w:val="en-US"/>
          </w:rPr>
          <w:t>NonCommercial</w:t>
        </w:r>
        <w:proofErr w:type="spellEnd"/>
      </w:hyperlink>
      <w:hyperlink r:id="rId13" w:history="1">
        <w:r w:rsidR="009237C8" w:rsidRPr="005816B9">
          <w:rPr>
            <w:rStyle w:val="-"/>
            <w:sz w:val="20"/>
            <w:szCs w:val="20"/>
            <w:lang w:val="en-US"/>
          </w:rPr>
          <w:t>-</w:t>
        </w:r>
        <w:proofErr w:type="spellStart"/>
      </w:hyperlink>
      <w:hyperlink r:id="rId14" w:history="1">
        <w:r w:rsidR="009237C8" w:rsidRPr="005816B9">
          <w:rPr>
            <w:rStyle w:val="-"/>
            <w:sz w:val="20"/>
            <w:szCs w:val="20"/>
            <w:lang w:val="en-US"/>
          </w:rPr>
          <w:t>NoDerivs</w:t>
        </w:r>
        <w:proofErr w:type="spellEnd"/>
      </w:hyperlink>
      <w:hyperlink r:id="rId15" w:history="1">
        <w:r w:rsidR="009237C8" w:rsidRPr="005816B9">
          <w:rPr>
            <w:rStyle w:val="-"/>
            <w:sz w:val="20"/>
            <w:szCs w:val="20"/>
            <w:lang w:val="en-US"/>
          </w:rPr>
          <w:t xml:space="preserve"> 3.0 </w:t>
        </w:r>
      </w:hyperlink>
      <w:hyperlink r:id="rId16" w:history="1">
        <w:proofErr w:type="spellStart"/>
        <w:r w:rsidR="009237C8" w:rsidRPr="005816B9">
          <w:rPr>
            <w:rStyle w:val="-"/>
            <w:sz w:val="20"/>
            <w:szCs w:val="20"/>
            <w:lang w:val="en-US"/>
          </w:rPr>
          <w:t>Unported</w:t>
        </w:r>
        <w:proofErr w:type="spellEnd"/>
      </w:hyperlink>
      <w:hyperlink r:id="rId17" w:history="1">
        <w:r w:rsidR="009237C8" w:rsidRPr="005816B9">
          <w:rPr>
            <w:rStyle w:val="-"/>
            <w:sz w:val="20"/>
            <w:szCs w:val="20"/>
            <w:lang w:val="en-US"/>
          </w:rPr>
          <w:t xml:space="preserve"> License</w:t>
        </w:r>
      </w:hyperlink>
      <w:r w:rsidR="009237C8" w:rsidRPr="005816B9">
        <w:rPr>
          <w:sz w:val="20"/>
          <w:szCs w:val="20"/>
          <w:lang w:val="en-US"/>
        </w:rPr>
        <w:t>.</w:t>
      </w:r>
    </w:p>
    <w:p w:rsidR="009237C8" w:rsidRPr="00D66FAF" w:rsidRDefault="00D85693" w:rsidP="00E2673F">
      <w:pPr>
        <w:jc w:val="center"/>
        <w:rPr>
          <w:highlight w:val="yellow"/>
        </w:rPr>
      </w:pPr>
      <w:hyperlink r:id="rId18" w:history="1">
        <w:r w:rsidR="00DA41F5">
          <w:rPr>
            <w:noProof/>
            <w:lang w:val="de-DE" w:eastAsia="de-DE"/>
          </w:rPr>
          <w:pict>
            <v:shape id="Grafik 1" o:spid="_x0000_i1026" type="#_x0000_t75" href="http://creativecommons.org/licenses/by-nc-n" style="width:118.2pt;height:41.45pt;visibility:visible" o:button="t">
              <v:fill o:detectmouseclick="t"/>
              <v:imagedata r:id="rId19" o:title=""/>
            </v:shape>
          </w:pict>
        </w:r>
      </w:hyperlink>
    </w:p>
    <w:p w:rsidR="009237C8" w:rsidRPr="005816B9" w:rsidRDefault="009237C8" w:rsidP="00E2673F">
      <w:pPr>
        <w:jc w:val="center"/>
        <w:rPr>
          <w:i/>
          <w:iCs/>
          <w:sz w:val="18"/>
          <w:szCs w:val="18"/>
          <w:lang w:val="en-US"/>
        </w:rPr>
      </w:pPr>
    </w:p>
    <w:p w:rsidR="009237C8" w:rsidRPr="005816B9" w:rsidRDefault="009237C8" w:rsidP="00E2673F">
      <w:pPr>
        <w:jc w:val="center"/>
        <w:rPr>
          <w:sz w:val="20"/>
          <w:szCs w:val="20"/>
          <w:lang w:val="en-US"/>
        </w:rPr>
      </w:pPr>
      <w:r w:rsidRPr="005816B9">
        <w:rPr>
          <w:i/>
          <w:iCs/>
          <w:sz w:val="20"/>
          <w:szCs w:val="20"/>
          <w:lang w:val="en-US"/>
        </w:rPr>
        <w:t>This project has been funded with support from the European Commission. This communication reflects the views only of the author(s), and the Commission cannot be held responsible for any use which may be made of the information contained therein.</w:t>
      </w:r>
    </w:p>
    <w:p w:rsidR="009237C8" w:rsidRDefault="00D85693" w:rsidP="00E2673F">
      <w:pPr>
        <w:rPr>
          <w:lang w:val="en-US"/>
        </w:rPr>
      </w:pPr>
      <w:r>
        <w:rPr>
          <w:noProof/>
          <w:lang w:val="de-DE" w:eastAsia="de-DE"/>
        </w:rPr>
        <w:pict>
          <v:shape id="Grafik 3" o:spid="_x0000_s1026" type="#_x0000_t75" alt="LLP logo english" style="position:absolute;margin-left:135.55pt;margin-top:4.9pt;width:189pt;height:76.35pt;z-index:-1;visibility:visible" wrapcoords="-86 0 -86 21388 21600 21388 21600 0 -86 0">
            <v:imagedata r:id="rId20" o:title=""/>
            <w10:wrap type="tight"/>
          </v:shape>
        </w:pict>
      </w:r>
    </w:p>
    <w:p w:rsidR="009237C8" w:rsidRDefault="009237C8" w:rsidP="00E2673F">
      <w:pPr>
        <w:rPr>
          <w:lang w:val="en-US"/>
        </w:rPr>
      </w:pPr>
    </w:p>
    <w:p w:rsidR="009237C8" w:rsidRDefault="009237C8" w:rsidP="00E2673F">
      <w:pPr>
        <w:rPr>
          <w:lang w:val="en-US"/>
        </w:rPr>
      </w:pPr>
    </w:p>
    <w:p w:rsidR="009237C8" w:rsidRPr="00F11535" w:rsidRDefault="009237C8" w:rsidP="00E2673F">
      <w:pPr>
        <w:pStyle w:val="MainTitle"/>
        <w:rPr>
          <w:rFonts w:ascii="Calibri" w:hAnsi="Calibri" w:cs="Calibri"/>
          <w:b w:val="0"/>
          <w:color w:val="D9D9D9"/>
          <w:sz w:val="36"/>
          <w:lang w:val="en-US"/>
        </w:rPr>
      </w:pPr>
      <w:r w:rsidRPr="00F11535">
        <w:rPr>
          <w:rFonts w:ascii="Calibri" w:hAnsi="Calibri" w:cs="Calibri"/>
          <w:b w:val="0"/>
          <w:color w:val="D9D9D9"/>
          <w:sz w:val="36"/>
          <w:lang w:val="en-US"/>
        </w:rPr>
        <w:t>[</w:t>
      </w:r>
      <w:proofErr w:type="gramStart"/>
      <w:r>
        <w:rPr>
          <w:rFonts w:ascii="Calibri" w:hAnsi="Calibri" w:cs="Calibri"/>
          <w:b w:val="0"/>
          <w:color w:val="D9D9D9"/>
          <w:sz w:val="36"/>
          <w:lang w:val="en-US"/>
        </w:rPr>
        <w:t>page</w:t>
      </w:r>
      <w:proofErr w:type="gramEnd"/>
      <w:r>
        <w:rPr>
          <w:rFonts w:ascii="Calibri" w:hAnsi="Calibri" w:cs="Calibri"/>
          <w:b w:val="0"/>
          <w:color w:val="D9D9D9"/>
          <w:sz w:val="36"/>
          <w:lang w:val="en-US"/>
        </w:rPr>
        <w:t xml:space="preserve"> </w:t>
      </w:r>
      <w:r w:rsidRPr="00F11535">
        <w:rPr>
          <w:rFonts w:ascii="Calibri" w:hAnsi="Calibri" w:cs="Calibri"/>
          <w:b w:val="0"/>
          <w:color w:val="D9D9D9"/>
          <w:sz w:val="36"/>
          <w:lang w:val="en-US"/>
        </w:rPr>
        <w:t>left blank on purpose]</w:t>
      </w:r>
    </w:p>
    <w:p w:rsidR="009237C8" w:rsidRDefault="009237C8" w:rsidP="00E2673F">
      <w:pPr>
        <w:spacing w:before="0" w:after="0" w:line="240" w:lineRule="auto"/>
        <w:rPr>
          <w:rFonts w:ascii="Verdana" w:hAnsi="Verdana"/>
          <w:color w:val="000000"/>
          <w:sz w:val="52"/>
          <w:lang w:val="en-US"/>
        </w:rPr>
      </w:pPr>
    </w:p>
    <w:p w:rsidR="009237C8" w:rsidRDefault="009237C8" w:rsidP="00E2673F">
      <w:pPr>
        <w:spacing w:before="0" w:after="0" w:line="240" w:lineRule="auto"/>
        <w:rPr>
          <w:rFonts w:ascii="Verdana" w:hAnsi="Verdana"/>
          <w:color w:val="000000"/>
          <w:sz w:val="52"/>
          <w:lang w:val="en-US"/>
        </w:rPr>
        <w:sectPr w:rsidR="009237C8" w:rsidSect="00F54D6C">
          <w:footerReference w:type="default" r:id="rId21"/>
          <w:pgSz w:w="11906" w:h="16838"/>
          <w:pgMar w:top="1438" w:right="1134" w:bottom="1797" w:left="1134" w:header="709" w:footer="709" w:gutter="0"/>
          <w:cols w:space="708"/>
          <w:docGrid w:linePitch="360"/>
        </w:sectPr>
      </w:pPr>
    </w:p>
    <w:p w:rsidR="009237C8" w:rsidRPr="003C44B4" w:rsidRDefault="009237C8" w:rsidP="00E2673F">
      <w:pPr>
        <w:pStyle w:val="StyleTitleTOC"/>
        <w:rPr>
          <w:sz w:val="32"/>
          <w:szCs w:val="32"/>
          <w:lang w:val="de-AT"/>
        </w:rPr>
      </w:pPr>
      <w:r>
        <w:rPr>
          <w:sz w:val="32"/>
          <w:szCs w:val="32"/>
          <w:lang w:val="de-AT"/>
        </w:rPr>
        <w:lastRenderedPageBreak/>
        <w:t>Inhaltsverzeichnis</w:t>
      </w:r>
    </w:p>
    <w:p w:rsidR="009237C8" w:rsidRPr="006E686D" w:rsidRDefault="009237C8" w:rsidP="00E2673F"/>
    <w:p w:rsidR="009237C8" w:rsidRDefault="009237C8">
      <w:pPr>
        <w:pStyle w:val="11"/>
        <w:tabs>
          <w:tab w:val="left" w:pos="660"/>
          <w:tab w:val="right" w:leader="dot" w:pos="9062"/>
        </w:tabs>
        <w:rPr>
          <w:rFonts w:ascii="Calibri" w:hAnsi="Calibri"/>
          <w:b w:val="0"/>
          <w:bCs w:val="0"/>
          <w:noProof/>
          <w:color w:val="auto"/>
          <w:szCs w:val="22"/>
          <w:lang w:val="en-GB" w:eastAsia="en-GB"/>
        </w:rPr>
      </w:pPr>
      <w:r w:rsidRPr="006E686D">
        <w:rPr>
          <w:rFonts w:ascii="Verdana" w:hAnsi="Verdana"/>
          <w:color w:val="auto"/>
          <w:lang w:val="en-US"/>
        </w:rPr>
        <w:fldChar w:fldCharType="begin"/>
      </w:r>
      <w:r w:rsidRPr="006E686D">
        <w:rPr>
          <w:rFonts w:ascii="Verdana" w:hAnsi="Verdana"/>
          <w:color w:val="auto"/>
          <w:lang w:val="en-US"/>
        </w:rPr>
        <w:instrText xml:space="preserve"> TOC \o "1-3" \h \z \u </w:instrText>
      </w:r>
      <w:r w:rsidRPr="006E686D">
        <w:rPr>
          <w:rFonts w:ascii="Verdana" w:hAnsi="Verdana"/>
          <w:color w:val="auto"/>
          <w:lang w:val="en-US"/>
        </w:rPr>
        <w:fldChar w:fldCharType="separate"/>
      </w:r>
      <w:hyperlink w:anchor="_Toc353281109" w:history="1">
        <w:r w:rsidRPr="00BA496B">
          <w:rPr>
            <w:rStyle w:val="-"/>
            <w:noProof/>
          </w:rPr>
          <w:t>1.</w:t>
        </w:r>
        <w:r>
          <w:rPr>
            <w:rFonts w:ascii="Calibri" w:hAnsi="Calibri"/>
            <w:b w:val="0"/>
            <w:bCs w:val="0"/>
            <w:noProof/>
            <w:color w:val="auto"/>
            <w:szCs w:val="22"/>
            <w:lang w:val="en-GB" w:eastAsia="en-GB"/>
          </w:rPr>
          <w:tab/>
        </w:r>
        <w:r w:rsidRPr="00BA496B">
          <w:rPr>
            <w:rStyle w:val="-"/>
            <w:noProof/>
          </w:rPr>
          <w:t>Einführung</w:t>
        </w:r>
        <w:r>
          <w:rPr>
            <w:noProof/>
            <w:webHidden/>
          </w:rPr>
          <w:tab/>
        </w:r>
        <w:r>
          <w:rPr>
            <w:noProof/>
            <w:webHidden/>
          </w:rPr>
          <w:fldChar w:fldCharType="begin"/>
        </w:r>
        <w:r>
          <w:rPr>
            <w:noProof/>
            <w:webHidden/>
          </w:rPr>
          <w:instrText xml:space="preserve"> PAGEREF _Toc353281109 \h </w:instrText>
        </w:r>
        <w:r>
          <w:rPr>
            <w:noProof/>
            <w:webHidden/>
          </w:rPr>
        </w:r>
        <w:r>
          <w:rPr>
            <w:noProof/>
            <w:webHidden/>
          </w:rPr>
          <w:fldChar w:fldCharType="separate"/>
        </w:r>
        <w:r>
          <w:rPr>
            <w:noProof/>
            <w:webHidden/>
          </w:rPr>
          <w:t>6</w:t>
        </w:r>
        <w:r>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0" w:history="1">
        <w:r w:rsidR="009237C8" w:rsidRPr="00BA496B">
          <w:rPr>
            <w:rStyle w:val="-"/>
            <w:noProof/>
            <w:lang w:val="en-GB" w:eastAsia="de-DE"/>
          </w:rPr>
          <w:t>2.</w:t>
        </w:r>
        <w:r w:rsidR="009237C8">
          <w:rPr>
            <w:rFonts w:ascii="Calibri" w:hAnsi="Calibri"/>
            <w:b w:val="0"/>
            <w:bCs w:val="0"/>
            <w:noProof/>
            <w:color w:val="auto"/>
            <w:szCs w:val="22"/>
            <w:lang w:val="en-GB" w:eastAsia="en-GB"/>
          </w:rPr>
          <w:tab/>
        </w:r>
        <w:r w:rsidR="009237C8" w:rsidRPr="00BA496B">
          <w:rPr>
            <w:rStyle w:val="-"/>
            <w:noProof/>
            <w:lang w:val="en-GB" w:eastAsia="de-DE"/>
          </w:rPr>
          <w:t>Rechtliche Rahmenbedingungen</w:t>
        </w:r>
        <w:r w:rsidR="009237C8">
          <w:rPr>
            <w:noProof/>
            <w:webHidden/>
          </w:rPr>
          <w:tab/>
        </w:r>
        <w:r w:rsidR="009237C8">
          <w:rPr>
            <w:noProof/>
            <w:webHidden/>
          </w:rPr>
          <w:fldChar w:fldCharType="begin"/>
        </w:r>
        <w:r w:rsidR="009237C8">
          <w:rPr>
            <w:noProof/>
            <w:webHidden/>
          </w:rPr>
          <w:instrText xml:space="preserve"> PAGEREF _Toc353281110 \h </w:instrText>
        </w:r>
        <w:r w:rsidR="009237C8">
          <w:rPr>
            <w:noProof/>
            <w:webHidden/>
          </w:rPr>
        </w:r>
        <w:r w:rsidR="009237C8">
          <w:rPr>
            <w:noProof/>
            <w:webHidden/>
          </w:rPr>
          <w:fldChar w:fldCharType="separate"/>
        </w:r>
        <w:r w:rsidR="009237C8">
          <w:rPr>
            <w:noProof/>
            <w:webHidden/>
          </w:rPr>
          <w:t>6</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1" w:history="1">
        <w:r w:rsidR="009237C8" w:rsidRPr="00BA496B">
          <w:rPr>
            <w:rStyle w:val="-"/>
            <w:noProof/>
          </w:rPr>
          <w:t>3.</w:t>
        </w:r>
        <w:r w:rsidR="009237C8">
          <w:rPr>
            <w:rFonts w:ascii="Calibri" w:hAnsi="Calibri"/>
            <w:b w:val="0"/>
            <w:bCs w:val="0"/>
            <w:noProof/>
            <w:color w:val="auto"/>
            <w:szCs w:val="22"/>
            <w:lang w:val="en-GB" w:eastAsia="en-GB"/>
          </w:rPr>
          <w:tab/>
        </w:r>
        <w:r w:rsidR="009237C8" w:rsidRPr="00BA496B">
          <w:rPr>
            <w:rStyle w:val="-"/>
            <w:noProof/>
          </w:rPr>
          <w:t>Rechtsvertretung von Inhaftierten</w:t>
        </w:r>
        <w:r w:rsidR="009237C8">
          <w:rPr>
            <w:noProof/>
            <w:webHidden/>
          </w:rPr>
          <w:tab/>
        </w:r>
        <w:r w:rsidR="009237C8">
          <w:rPr>
            <w:noProof/>
            <w:webHidden/>
          </w:rPr>
          <w:fldChar w:fldCharType="begin"/>
        </w:r>
        <w:r w:rsidR="009237C8">
          <w:rPr>
            <w:noProof/>
            <w:webHidden/>
          </w:rPr>
          <w:instrText xml:space="preserve"> PAGEREF _Toc353281111 \h </w:instrText>
        </w:r>
        <w:r w:rsidR="009237C8">
          <w:rPr>
            <w:noProof/>
            <w:webHidden/>
          </w:rPr>
        </w:r>
        <w:r w:rsidR="009237C8">
          <w:rPr>
            <w:noProof/>
            <w:webHidden/>
          </w:rPr>
          <w:fldChar w:fldCharType="separate"/>
        </w:r>
        <w:r w:rsidR="009237C8">
          <w:rPr>
            <w:noProof/>
            <w:webHidden/>
          </w:rPr>
          <w:t>7</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2" w:history="1">
        <w:r w:rsidR="009237C8" w:rsidRPr="00BA496B">
          <w:rPr>
            <w:rStyle w:val="-"/>
            <w:noProof/>
            <w:lang w:val="de-AT"/>
          </w:rPr>
          <w:t>4.</w:t>
        </w:r>
        <w:r w:rsidR="009237C8">
          <w:rPr>
            <w:rFonts w:ascii="Calibri" w:hAnsi="Calibri"/>
            <w:b w:val="0"/>
            <w:bCs w:val="0"/>
            <w:noProof/>
            <w:color w:val="auto"/>
            <w:szCs w:val="22"/>
            <w:lang w:val="en-GB" w:eastAsia="en-GB"/>
          </w:rPr>
          <w:tab/>
        </w:r>
        <w:r w:rsidR="009237C8" w:rsidRPr="00BA496B">
          <w:rPr>
            <w:rStyle w:val="-"/>
            <w:noProof/>
            <w:lang w:val="de-AT"/>
          </w:rPr>
          <w:t xml:space="preserve">Das Recht auf </w:t>
        </w:r>
        <w:r w:rsidR="009237C8" w:rsidRPr="00BA496B">
          <w:rPr>
            <w:rStyle w:val="-"/>
            <w:noProof/>
            <w:highlight w:val="yellow"/>
            <w:lang w:val="de-AT"/>
          </w:rPr>
          <w:t>Entschädigung (Remedy and Reparations)</w:t>
        </w:r>
        <w:r w:rsidR="009237C8">
          <w:rPr>
            <w:noProof/>
            <w:webHidden/>
          </w:rPr>
          <w:tab/>
        </w:r>
        <w:r w:rsidR="009237C8">
          <w:rPr>
            <w:noProof/>
            <w:webHidden/>
          </w:rPr>
          <w:fldChar w:fldCharType="begin"/>
        </w:r>
        <w:r w:rsidR="009237C8">
          <w:rPr>
            <w:noProof/>
            <w:webHidden/>
          </w:rPr>
          <w:instrText xml:space="preserve"> PAGEREF _Toc353281112 \h </w:instrText>
        </w:r>
        <w:r w:rsidR="009237C8">
          <w:rPr>
            <w:noProof/>
            <w:webHidden/>
          </w:rPr>
        </w:r>
        <w:r w:rsidR="009237C8">
          <w:rPr>
            <w:noProof/>
            <w:webHidden/>
          </w:rPr>
          <w:fldChar w:fldCharType="separate"/>
        </w:r>
        <w:r w:rsidR="009237C8">
          <w:rPr>
            <w:noProof/>
            <w:webHidden/>
          </w:rPr>
          <w:t>9</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3" w:history="1">
        <w:r w:rsidR="009237C8" w:rsidRPr="00BA496B">
          <w:rPr>
            <w:rStyle w:val="-"/>
            <w:noProof/>
          </w:rPr>
          <w:t>5.</w:t>
        </w:r>
        <w:r w:rsidR="009237C8">
          <w:rPr>
            <w:rFonts w:ascii="Calibri" w:hAnsi="Calibri"/>
            <w:b w:val="0"/>
            <w:bCs w:val="0"/>
            <w:noProof/>
            <w:color w:val="auto"/>
            <w:szCs w:val="22"/>
            <w:lang w:val="en-GB" w:eastAsia="en-GB"/>
          </w:rPr>
          <w:tab/>
        </w:r>
        <w:r w:rsidR="009237C8" w:rsidRPr="00BA496B">
          <w:rPr>
            <w:rStyle w:val="-"/>
            <w:noProof/>
          </w:rPr>
          <w:t>Dokumentation und Untersuchung</w:t>
        </w:r>
        <w:r w:rsidR="009237C8">
          <w:rPr>
            <w:noProof/>
            <w:webHidden/>
          </w:rPr>
          <w:tab/>
        </w:r>
        <w:r w:rsidR="009237C8">
          <w:rPr>
            <w:noProof/>
            <w:webHidden/>
          </w:rPr>
          <w:fldChar w:fldCharType="begin"/>
        </w:r>
        <w:r w:rsidR="009237C8">
          <w:rPr>
            <w:noProof/>
            <w:webHidden/>
          </w:rPr>
          <w:instrText xml:space="preserve"> PAGEREF _Toc353281113 \h </w:instrText>
        </w:r>
        <w:r w:rsidR="009237C8">
          <w:rPr>
            <w:noProof/>
            <w:webHidden/>
          </w:rPr>
        </w:r>
        <w:r w:rsidR="009237C8">
          <w:rPr>
            <w:noProof/>
            <w:webHidden/>
          </w:rPr>
          <w:fldChar w:fldCharType="separate"/>
        </w:r>
        <w:r w:rsidR="009237C8">
          <w:rPr>
            <w:noProof/>
            <w:webHidden/>
          </w:rPr>
          <w:t>10</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4" w:history="1">
        <w:r w:rsidR="009237C8" w:rsidRPr="00BA496B">
          <w:rPr>
            <w:rStyle w:val="-"/>
            <w:noProof/>
          </w:rPr>
          <w:t>6.</w:t>
        </w:r>
        <w:r w:rsidR="009237C8">
          <w:rPr>
            <w:rFonts w:ascii="Calibri" w:hAnsi="Calibri"/>
            <w:b w:val="0"/>
            <w:bCs w:val="0"/>
            <w:noProof/>
            <w:color w:val="auto"/>
            <w:szCs w:val="22"/>
            <w:lang w:val="en-GB" w:eastAsia="en-GB"/>
          </w:rPr>
          <w:tab/>
        </w:r>
        <w:r w:rsidR="009237C8" w:rsidRPr="00BA496B">
          <w:rPr>
            <w:rStyle w:val="-"/>
            <w:noProof/>
            <w:highlight w:val="yellow"/>
          </w:rPr>
          <w:t>Präventives Monitoring</w:t>
        </w:r>
        <w:r w:rsidR="009237C8">
          <w:rPr>
            <w:noProof/>
            <w:webHidden/>
          </w:rPr>
          <w:tab/>
        </w:r>
        <w:r w:rsidR="009237C8">
          <w:rPr>
            <w:noProof/>
            <w:webHidden/>
          </w:rPr>
          <w:fldChar w:fldCharType="begin"/>
        </w:r>
        <w:r w:rsidR="009237C8">
          <w:rPr>
            <w:noProof/>
            <w:webHidden/>
          </w:rPr>
          <w:instrText xml:space="preserve"> PAGEREF _Toc353281114 \h </w:instrText>
        </w:r>
        <w:r w:rsidR="009237C8">
          <w:rPr>
            <w:noProof/>
            <w:webHidden/>
          </w:rPr>
        </w:r>
        <w:r w:rsidR="009237C8">
          <w:rPr>
            <w:noProof/>
            <w:webHidden/>
          </w:rPr>
          <w:fldChar w:fldCharType="separate"/>
        </w:r>
        <w:r w:rsidR="009237C8">
          <w:rPr>
            <w:noProof/>
            <w:webHidden/>
          </w:rPr>
          <w:t>11</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5" w:history="1">
        <w:r w:rsidR="009237C8" w:rsidRPr="00BA496B">
          <w:rPr>
            <w:rStyle w:val="-"/>
            <w:noProof/>
          </w:rPr>
          <w:t>7.</w:t>
        </w:r>
        <w:r w:rsidR="009237C8">
          <w:rPr>
            <w:rFonts w:ascii="Calibri" w:hAnsi="Calibri"/>
            <w:b w:val="0"/>
            <w:bCs w:val="0"/>
            <w:noProof/>
            <w:color w:val="auto"/>
            <w:szCs w:val="22"/>
            <w:lang w:val="en-GB" w:eastAsia="en-GB"/>
          </w:rPr>
          <w:tab/>
        </w:r>
        <w:r w:rsidR="009237C8" w:rsidRPr="00BA496B">
          <w:rPr>
            <w:rStyle w:val="-"/>
            <w:noProof/>
            <w:highlight w:val="yellow"/>
          </w:rPr>
          <w:t>Advocacy and Policy Making</w:t>
        </w:r>
        <w:r w:rsidR="009237C8">
          <w:rPr>
            <w:noProof/>
            <w:webHidden/>
          </w:rPr>
          <w:tab/>
        </w:r>
        <w:r w:rsidR="009237C8">
          <w:rPr>
            <w:noProof/>
            <w:webHidden/>
          </w:rPr>
          <w:fldChar w:fldCharType="begin"/>
        </w:r>
        <w:r w:rsidR="009237C8">
          <w:rPr>
            <w:noProof/>
            <w:webHidden/>
          </w:rPr>
          <w:instrText xml:space="preserve"> PAGEREF _Toc353281115 \h </w:instrText>
        </w:r>
        <w:r w:rsidR="009237C8">
          <w:rPr>
            <w:noProof/>
            <w:webHidden/>
          </w:rPr>
        </w:r>
        <w:r w:rsidR="009237C8">
          <w:rPr>
            <w:noProof/>
            <w:webHidden/>
          </w:rPr>
          <w:fldChar w:fldCharType="separate"/>
        </w:r>
        <w:r w:rsidR="009237C8">
          <w:rPr>
            <w:noProof/>
            <w:webHidden/>
          </w:rPr>
          <w:t>12</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6" w:history="1">
        <w:r w:rsidR="009237C8" w:rsidRPr="00BA496B">
          <w:rPr>
            <w:rStyle w:val="-"/>
            <w:noProof/>
          </w:rPr>
          <w:t>8.</w:t>
        </w:r>
        <w:r w:rsidR="009237C8">
          <w:rPr>
            <w:rFonts w:ascii="Calibri" w:hAnsi="Calibri"/>
            <w:b w:val="0"/>
            <w:bCs w:val="0"/>
            <w:noProof/>
            <w:color w:val="auto"/>
            <w:szCs w:val="22"/>
            <w:lang w:val="en-GB" w:eastAsia="en-GB"/>
          </w:rPr>
          <w:tab/>
        </w:r>
        <w:r w:rsidR="009237C8" w:rsidRPr="00BA496B">
          <w:rPr>
            <w:rStyle w:val="-"/>
            <w:noProof/>
            <w:highlight w:val="yellow"/>
          </w:rPr>
          <w:t>Verbesserung von Kapazitäten</w:t>
        </w:r>
        <w:r w:rsidR="009237C8">
          <w:rPr>
            <w:noProof/>
            <w:webHidden/>
          </w:rPr>
          <w:tab/>
        </w:r>
        <w:r w:rsidR="009237C8">
          <w:rPr>
            <w:noProof/>
            <w:webHidden/>
          </w:rPr>
          <w:fldChar w:fldCharType="begin"/>
        </w:r>
        <w:r w:rsidR="009237C8">
          <w:rPr>
            <w:noProof/>
            <w:webHidden/>
          </w:rPr>
          <w:instrText xml:space="preserve"> PAGEREF _Toc353281116 \h </w:instrText>
        </w:r>
        <w:r w:rsidR="009237C8">
          <w:rPr>
            <w:noProof/>
            <w:webHidden/>
          </w:rPr>
        </w:r>
        <w:r w:rsidR="009237C8">
          <w:rPr>
            <w:noProof/>
            <w:webHidden/>
          </w:rPr>
          <w:fldChar w:fldCharType="separate"/>
        </w:r>
        <w:r w:rsidR="009237C8">
          <w:rPr>
            <w:noProof/>
            <w:webHidden/>
          </w:rPr>
          <w:t>13</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7" w:history="1">
        <w:r w:rsidR="009237C8" w:rsidRPr="00BA496B">
          <w:rPr>
            <w:rStyle w:val="-"/>
            <w:noProof/>
          </w:rPr>
          <w:t>9.</w:t>
        </w:r>
        <w:r w:rsidR="009237C8">
          <w:rPr>
            <w:rFonts w:ascii="Calibri" w:hAnsi="Calibri"/>
            <w:b w:val="0"/>
            <w:bCs w:val="0"/>
            <w:noProof/>
            <w:color w:val="auto"/>
            <w:szCs w:val="22"/>
            <w:lang w:val="en-GB" w:eastAsia="en-GB"/>
          </w:rPr>
          <w:tab/>
        </w:r>
        <w:r w:rsidR="009237C8" w:rsidRPr="00BA496B">
          <w:rPr>
            <w:rStyle w:val="-"/>
            <w:noProof/>
            <w:highlight w:val="yellow"/>
          </w:rPr>
          <w:t>Die Rolle in Verhandlungen</w:t>
        </w:r>
        <w:r w:rsidR="009237C8">
          <w:rPr>
            <w:noProof/>
            <w:webHidden/>
          </w:rPr>
          <w:tab/>
        </w:r>
        <w:r w:rsidR="009237C8">
          <w:rPr>
            <w:noProof/>
            <w:webHidden/>
          </w:rPr>
          <w:fldChar w:fldCharType="begin"/>
        </w:r>
        <w:r w:rsidR="009237C8">
          <w:rPr>
            <w:noProof/>
            <w:webHidden/>
          </w:rPr>
          <w:instrText xml:space="preserve"> PAGEREF _Toc353281117 \h </w:instrText>
        </w:r>
        <w:r w:rsidR="009237C8">
          <w:rPr>
            <w:noProof/>
            <w:webHidden/>
          </w:rPr>
        </w:r>
        <w:r w:rsidR="009237C8">
          <w:rPr>
            <w:noProof/>
            <w:webHidden/>
          </w:rPr>
          <w:fldChar w:fldCharType="separate"/>
        </w:r>
        <w:r w:rsidR="009237C8">
          <w:rPr>
            <w:noProof/>
            <w:webHidden/>
          </w:rPr>
          <w:t>14</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8" w:history="1">
        <w:r w:rsidR="009237C8" w:rsidRPr="00BA496B">
          <w:rPr>
            <w:rStyle w:val="-"/>
            <w:noProof/>
          </w:rPr>
          <w:t>10.</w:t>
        </w:r>
        <w:r w:rsidR="009237C8">
          <w:rPr>
            <w:rFonts w:ascii="Calibri" w:hAnsi="Calibri"/>
            <w:b w:val="0"/>
            <w:bCs w:val="0"/>
            <w:noProof/>
            <w:color w:val="auto"/>
            <w:szCs w:val="22"/>
            <w:lang w:val="en-GB" w:eastAsia="en-GB"/>
          </w:rPr>
          <w:tab/>
        </w:r>
        <w:r w:rsidR="009237C8" w:rsidRPr="00BA496B">
          <w:rPr>
            <w:rStyle w:val="-"/>
            <w:noProof/>
            <w:lang w:val="de-AT"/>
          </w:rPr>
          <w:t>Schlussfolgerung</w:t>
        </w:r>
        <w:r w:rsidR="009237C8">
          <w:rPr>
            <w:noProof/>
            <w:webHidden/>
          </w:rPr>
          <w:tab/>
        </w:r>
        <w:r w:rsidR="009237C8">
          <w:rPr>
            <w:noProof/>
            <w:webHidden/>
          </w:rPr>
          <w:fldChar w:fldCharType="begin"/>
        </w:r>
        <w:r w:rsidR="009237C8">
          <w:rPr>
            <w:noProof/>
            <w:webHidden/>
          </w:rPr>
          <w:instrText xml:space="preserve"> PAGEREF _Toc353281118 \h </w:instrText>
        </w:r>
        <w:r w:rsidR="009237C8">
          <w:rPr>
            <w:noProof/>
            <w:webHidden/>
          </w:rPr>
        </w:r>
        <w:r w:rsidR="009237C8">
          <w:rPr>
            <w:noProof/>
            <w:webHidden/>
          </w:rPr>
          <w:fldChar w:fldCharType="separate"/>
        </w:r>
        <w:r w:rsidR="009237C8">
          <w:rPr>
            <w:noProof/>
            <w:webHidden/>
          </w:rPr>
          <w:t>14</w:t>
        </w:r>
        <w:r w:rsidR="009237C8">
          <w:rPr>
            <w:noProof/>
            <w:webHidden/>
          </w:rPr>
          <w:fldChar w:fldCharType="end"/>
        </w:r>
      </w:hyperlink>
    </w:p>
    <w:p w:rsidR="009237C8" w:rsidRDefault="00D85693">
      <w:pPr>
        <w:pStyle w:val="11"/>
        <w:tabs>
          <w:tab w:val="left" w:pos="660"/>
          <w:tab w:val="right" w:leader="dot" w:pos="9062"/>
        </w:tabs>
        <w:rPr>
          <w:rFonts w:ascii="Calibri" w:hAnsi="Calibri"/>
          <w:b w:val="0"/>
          <w:bCs w:val="0"/>
          <w:noProof/>
          <w:color w:val="auto"/>
          <w:szCs w:val="22"/>
          <w:lang w:val="en-GB" w:eastAsia="en-GB"/>
        </w:rPr>
      </w:pPr>
      <w:hyperlink w:anchor="_Toc353281119" w:history="1">
        <w:r w:rsidR="009237C8" w:rsidRPr="00BA496B">
          <w:rPr>
            <w:rStyle w:val="-"/>
            <w:noProof/>
          </w:rPr>
          <w:t>11.</w:t>
        </w:r>
        <w:r w:rsidR="009237C8">
          <w:rPr>
            <w:rFonts w:ascii="Calibri" w:hAnsi="Calibri"/>
            <w:b w:val="0"/>
            <w:bCs w:val="0"/>
            <w:noProof/>
            <w:color w:val="auto"/>
            <w:szCs w:val="22"/>
            <w:lang w:val="en-GB" w:eastAsia="en-GB"/>
          </w:rPr>
          <w:tab/>
        </w:r>
        <w:r w:rsidR="009237C8" w:rsidRPr="00BA496B">
          <w:rPr>
            <w:rStyle w:val="-"/>
            <w:noProof/>
          </w:rPr>
          <w:t>Literatur</w:t>
        </w:r>
        <w:r w:rsidR="009237C8">
          <w:rPr>
            <w:noProof/>
            <w:webHidden/>
          </w:rPr>
          <w:tab/>
        </w:r>
        <w:r w:rsidR="009237C8">
          <w:rPr>
            <w:noProof/>
            <w:webHidden/>
          </w:rPr>
          <w:fldChar w:fldCharType="begin"/>
        </w:r>
        <w:r w:rsidR="009237C8">
          <w:rPr>
            <w:noProof/>
            <w:webHidden/>
          </w:rPr>
          <w:instrText xml:space="preserve"> PAGEREF _Toc353281119 \h </w:instrText>
        </w:r>
        <w:r w:rsidR="009237C8">
          <w:rPr>
            <w:noProof/>
            <w:webHidden/>
          </w:rPr>
        </w:r>
        <w:r w:rsidR="009237C8">
          <w:rPr>
            <w:noProof/>
            <w:webHidden/>
          </w:rPr>
          <w:fldChar w:fldCharType="separate"/>
        </w:r>
        <w:r w:rsidR="009237C8">
          <w:rPr>
            <w:noProof/>
            <w:webHidden/>
          </w:rPr>
          <w:t>15</w:t>
        </w:r>
        <w:r w:rsidR="009237C8">
          <w:rPr>
            <w:noProof/>
            <w:webHidden/>
          </w:rPr>
          <w:fldChar w:fldCharType="end"/>
        </w:r>
      </w:hyperlink>
    </w:p>
    <w:p w:rsidR="009237C8" w:rsidRDefault="009237C8" w:rsidP="00E2673F">
      <w:pPr>
        <w:rPr>
          <w:lang w:val="en-US"/>
        </w:rPr>
      </w:pPr>
      <w:r w:rsidRPr="006E686D">
        <w:rPr>
          <w:rFonts w:ascii="Verdana" w:hAnsi="Verdana"/>
          <w:lang w:val="en-US"/>
        </w:rPr>
        <w:fldChar w:fldCharType="end"/>
      </w:r>
      <w:r>
        <w:rPr>
          <w:lang w:val="en-US"/>
        </w:rPr>
        <w:br w:type="page"/>
      </w:r>
    </w:p>
    <w:tbl>
      <w:tblPr>
        <w:tblW w:w="9889" w:type="dxa"/>
        <w:tblBorders>
          <w:insideV w:val="single" w:sz="4" w:space="0" w:color="auto"/>
        </w:tblBorders>
        <w:tblLayout w:type="fixed"/>
        <w:tblLook w:val="00A0" w:firstRow="1" w:lastRow="0" w:firstColumn="1" w:lastColumn="0" w:noHBand="0" w:noVBand="0"/>
      </w:tblPr>
      <w:tblGrid>
        <w:gridCol w:w="7337"/>
        <w:gridCol w:w="2552"/>
      </w:tblGrid>
      <w:tr w:rsidR="009237C8" w:rsidRPr="00C524A5" w:rsidTr="00F54D6C">
        <w:tc>
          <w:tcPr>
            <w:tcW w:w="7337" w:type="dxa"/>
          </w:tcPr>
          <w:p w:rsidR="009237C8" w:rsidRPr="00157134" w:rsidRDefault="009237C8" w:rsidP="00F54D6C">
            <w:pPr>
              <w:pStyle w:val="1"/>
              <w:numPr>
                <w:ilvl w:val="0"/>
                <w:numId w:val="34"/>
              </w:numPr>
            </w:pPr>
            <w:bookmarkStart w:id="0" w:name="_Toc353281109"/>
            <w:proofErr w:type="spellStart"/>
            <w:r>
              <w:t>Einführung</w:t>
            </w:r>
            <w:bookmarkEnd w:id="0"/>
            <w:proofErr w:type="spellEnd"/>
          </w:p>
        </w:tc>
        <w:tc>
          <w:tcPr>
            <w:tcW w:w="2552" w:type="dxa"/>
            <w:tcMar>
              <w:left w:w="170" w:type="dxa"/>
            </w:tcMar>
          </w:tcPr>
          <w:p w:rsidR="009237C8" w:rsidRPr="00FB4875" w:rsidRDefault="009237C8" w:rsidP="00F54D6C">
            <w:pPr>
              <w:pStyle w:val="1"/>
              <w:numPr>
                <w:ilvl w:val="0"/>
                <w:numId w:val="0"/>
              </w:numPr>
              <w:ind w:left="360"/>
            </w:pPr>
          </w:p>
        </w:tc>
      </w:tr>
      <w:tr w:rsidR="009237C8" w:rsidRPr="00DA41F5" w:rsidTr="00F54D6C">
        <w:tc>
          <w:tcPr>
            <w:tcW w:w="7337" w:type="dxa"/>
          </w:tcPr>
          <w:p w:rsidR="009237C8" w:rsidRPr="00C70739" w:rsidRDefault="009237C8" w:rsidP="00A32635">
            <w:pPr>
              <w:pStyle w:val="aa"/>
              <w:rPr>
                <w:lang w:val="de-AT" w:eastAsia="de-DE"/>
              </w:rPr>
            </w:pPr>
            <w:bookmarkStart w:id="1" w:name="_GoBack" w:colFirst="2" w:colLast="2"/>
            <w:r w:rsidRPr="001A4A90">
              <w:rPr>
                <w:lang w:val="de-AT" w:eastAsia="de-DE"/>
              </w:rPr>
              <w:t>Das</w:t>
            </w:r>
            <w:r w:rsidRPr="0048475B">
              <w:rPr>
                <w:lang w:eastAsia="de-DE"/>
              </w:rPr>
              <w:t xml:space="preserve"> </w:t>
            </w:r>
            <w:r w:rsidRPr="001A4A90">
              <w:rPr>
                <w:lang w:val="de-AT" w:eastAsia="de-DE"/>
              </w:rPr>
              <w:t>Istanbul</w:t>
            </w:r>
            <w:r w:rsidRPr="0048475B">
              <w:rPr>
                <w:lang w:eastAsia="de-DE"/>
              </w:rPr>
              <w:t xml:space="preserve"> </w:t>
            </w:r>
            <w:r w:rsidRPr="001A4A90">
              <w:rPr>
                <w:lang w:val="de-AT" w:eastAsia="de-DE"/>
              </w:rPr>
              <w:t>Protokoll</w:t>
            </w:r>
            <w:r w:rsidRPr="0048475B">
              <w:rPr>
                <w:lang w:eastAsia="de-DE"/>
              </w:rPr>
              <w:t xml:space="preserve"> </w:t>
            </w:r>
            <w:r w:rsidRPr="001A4A90">
              <w:rPr>
                <w:lang w:val="de-AT" w:eastAsia="de-DE"/>
              </w:rPr>
              <w:t>betont</w:t>
            </w:r>
            <w:r w:rsidRPr="0048475B">
              <w:rPr>
                <w:lang w:eastAsia="de-DE"/>
              </w:rPr>
              <w:t xml:space="preserve"> </w:t>
            </w:r>
            <w:r w:rsidRPr="001A4A90">
              <w:rPr>
                <w:lang w:val="de-AT" w:eastAsia="de-DE"/>
              </w:rPr>
              <w:t>die</w:t>
            </w:r>
            <w:r w:rsidRPr="0048475B">
              <w:rPr>
                <w:lang w:eastAsia="de-DE"/>
              </w:rPr>
              <w:t xml:space="preserve"> </w:t>
            </w:r>
            <w:r w:rsidRPr="001A4A90">
              <w:rPr>
                <w:lang w:val="de-AT" w:eastAsia="de-DE"/>
              </w:rPr>
              <w:t>Bedeutung</w:t>
            </w:r>
            <w:r w:rsidRPr="0048475B">
              <w:rPr>
                <w:lang w:eastAsia="de-DE"/>
              </w:rPr>
              <w:t xml:space="preserve"> </w:t>
            </w:r>
            <w:r w:rsidRPr="001A4A90">
              <w:rPr>
                <w:lang w:val="de-AT" w:eastAsia="de-DE"/>
              </w:rPr>
              <w:t>der</w:t>
            </w:r>
            <w:r w:rsidRPr="0048475B">
              <w:rPr>
                <w:lang w:eastAsia="de-DE"/>
              </w:rPr>
              <w:t xml:space="preserve"> </w:t>
            </w:r>
            <w:r w:rsidRPr="001A4A90">
              <w:rPr>
                <w:lang w:val="de-AT" w:eastAsia="de-DE"/>
              </w:rPr>
              <w:t>Dokumentation</w:t>
            </w:r>
            <w:r w:rsidRPr="0048475B">
              <w:rPr>
                <w:lang w:eastAsia="de-DE"/>
              </w:rPr>
              <w:t xml:space="preserve"> </w:t>
            </w:r>
            <w:r w:rsidRPr="001A4A90">
              <w:rPr>
                <w:lang w:val="de-AT" w:eastAsia="de-DE"/>
              </w:rPr>
              <w:t>und</w:t>
            </w:r>
            <w:r w:rsidRPr="0048475B">
              <w:rPr>
                <w:lang w:eastAsia="de-DE"/>
              </w:rPr>
              <w:t xml:space="preserve"> </w:t>
            </w:r>
            <w:r w:rsidRPr="001A4A90">
              <w:rPr>
                <w:lang w:val="de-AT" w:eastAsia="de-DE"/>
              </w:rPr>
              <w:t>Untersuchung</w:t>
            </w:r>
            <w:r w:rsidRPr="0048475B">
              <w:rPr>
                <w:lang w:eastAsia="de-DE"/>
              </w:rPr>
              <w:t xml:space="preserve"> </w:t>
            </w:r>
            <w:r>
              <w:rPr>
                <w:lang w:val="de-AT" w:eastAsia="de-DE"/>
              </w:rPr>
              <w:t>von</w:t>
            </w:r>
            <w:r w:rsidRPr="0048475B">
              <w:rPr>
                <w:lang w:eastAsia="de-DE"/>
              </w:rPr>
              <w:t xml:space="preserve"> Vorwürfen der Folter und Misshandlung sowohl in Gerichtsverfahren </w:t>
            </w:r>
            <w:r w:rsidRPr="001A4A90">
              <w:rPr>
                <w:lang w:val="de-AT" w:eastAsia="de-DE"/>
              </w:rPr>
              <w:t>wie</w:t>
            </w:r>
            <w:r w:rsidRPr="0048475B">
              <w:rPr>
                <w:lang w:eastAsia="de-DE"/>
              </w:rPr>
              <w:t xml:space="preserve"> </w:t>
            </w:r>
            <w:r w:rsidRPr="001A4A90">
              <w:rPr>
                <w:lang w:val="de-AT" w:eastAsia="de-DE"/>
              </w:rPr>
              <w:t>auch</w:t>
            </w:r>
            <w:r w:rsidRPr="0048475B">
              <w:rPr>
                <w:lang w:eastAsia="de-DE"/>
              </w:rPr>
              <w:t xml:space="preserve"> in Bezug auf Entschädigung oder Asylverfahren. </w:t>
            </w:r>
            <w:r>
              <w:rPr>
                <w:lang w:eastAsia="de-DE"/>
              </w:rPr>
              <w:t>Der folgende Abschnitt bietet</w:t>
            </w:r>
            <w:r w:rsidRPr="0048475B">
              <w:rPr>
                <w:lang w:eastAsia="de-DE"/>
              </w:rPr>
              <w:t xml:space="preserve"> </w:t>
            </w:r>
            <w:r>
              <w:rPr>
                <w:lang w:eastAsia="de-DE"/>
              </w:rPr>
              <w:t>eine Übersicht</w:t>
            </w:r>
            <w:r w:rsidRPr="0048475B">
              <w:rPr>
                <w:lang w:eastAsia="de-DE"/>
              </w:rPr>
              <w:t xml:space="preserve"> über die Rolle von Juristen bei </w:t>
            </w:r>
            <w:r>
              <w:rPr>
                <w:lang w:eastAsia="de-DE"/>
              </w:rPr>
              <w:t>in diesem Zusammenhang</w:t>
            </w:r>
            <w:r w:rsidRPr="0048475B">
              <w:rPr>
                <w:lang w:eastAsia="de-DE"/>
              </w:rPr>
              <w:t xml:space="preserve">. </w:t>
            </w:r>
            <w:r>
              <w:rPr>
                <w:lang w:val="de-AT" w:eastAsia="de-DE"/>
              </w:rPr>
              <w:t>M</w:t>
            </w:r>
            <w:proofErr w:type="spellStart"/>
            <w:r w:rsidRPr="0048475B">
              <w:rPr>
                <w:lang w:eastAsia="de-DE"/>
              </w:rPr>
              <w:t>it</w:t>
            </w:r>
            <w:proofErr w:type="spellEnd"/>
            <w:r w:rsidRPr="0048475B">
              <w:rPr>
                <w:lang w:eastAsia="de-DE"/>
              </w:rPr>
              <w:t xml:space="preserve"> ihre</w:t>
            </w:r>
            <w:r>
              <w:rPr>
                <w:lang w:eastAsia="de-DE"/>
              </w:rPr>
              <w:t>m Wissen</w:t>
            </w:r>
            <w:r w:rsidRPr="0048475B">
              <w:rPr>
                <w:lang w:eastAsia="de-DE"/>
              </w:rPr>
              <w:t xml:space="preserve"> </w:t>
            </w:r>
            <w:r>
              <w:rPr>
                <w:lang w:eastAsia="de-DE"/>
              </w:rPr>
              <w:t>der jeweiligen nationalen Rechtsordnungen</w:t>
            </w:r>
            <w:r w:rsidRPr="0048475B">
              <w:rPr>
                <w:lang w:eastAsia="de-DE"/>
              </w:rPr>
              <w:t xml:space="preserve"> und ihrem besonderen Privileg des direkten Kontakts mit</w:t>
            </w:r>
            <w:r>
              <w:rPr>
                <w:lang w:val="de-AT" w:eastAsia="de-DE"/>
              </w:rPr>
              <w:t xml:space="preserve"> G</w:t>
            </w:r>
            <w:proofErr w:type="spellStart"/>
            <w:r w:rsidRPr="0048475B">
              <w:rPr>
                <w:lang w:eastAsia="de-DE"/>
              </w:rPr>
              <w:t>efangenen</w:t>
            </w:r>
            <w:proofErr w:type="spellEnd"/>
            <w:r w:rsidRPr="0048475B">
              <w:rPr>
                <w:lang w:eastAsia="de-DE"/>
              </w:rPr>
              <w:t xml:space="preserve"> haben Juristen ein</w:t>
            </w:r>
            <w:r>
              <w:rPr>
                <w:lang w:val="de-AT" w:eastAsia="de-DE"/>
              </w:rPr>
              <w:t xml:space="preserve">e </w:t>
            </w:r>
            <w:r w:rsidRPr="0048475B">
              <w:rPr>
                <w:lang w:eastAsia="de-DE"/>
              </w:rPr>
              <w:t xml:space="preserve">wesentliche Funktion in der Umsetzung </w:t>
            </w:r>
            <w:r>
              <w:rPr>
                <w:lang w:val="de-AT" w:eastAsia="de-DE"/>
              </w:rPr>
              <w:t>rechts</w:t>
            </w:r>
            <w:r w:rsidRPr="0048475B">
              <w:rPr>
                <w:lang w:eastAsia="de-DE"/>
              </w:rPr>
              <w:t>staatlicher Prinzipien, und</w:t>
            </w:r>
            <w:r>
              <w:rPr>
                <w:lang w:eastAsia="de-DE"/>
              </w:rPr>
              <w:t xml:space="preserve"> tragen</w:t>
            </w:r>
            <w:r w:rsidRPr="0048475B">
              <w:rPr>
                <w:lang w:eastAsia="de-DE"/>
              </w:rPr>
              <w:t xml:space="preserve"> wie im Folgenden darzustellen ist, </w:t>
            </w:r>
            <w:r>
              <w:rPr>
                <w:lang w:eastAsia="de-DE"/>
              </w:rPr>
              <w:t>wesentlich zur Beachtung des</w:t>
            </w:r>
            <w:r>
              <w:rPr>
                <w:lang w:val="de-AT" w:eastAsia="de-DE"/>
              </w:rPr>
              <w:t xml:space="preserve"> </w:t>
            </w:r>
            <w:r w:rsidRPr="0048475B">
              <w:rPr>
                <w:lang w:eastAsia="de-DE"/>
              </w:rPr>
              <w:t>Verbot</w:t>
            </w:r>
            <w:r>
              <w:rPr>
                <w:lang w:eastAsia="de-DE"/>
              </w:rPr>
              <w:t>s</w:t>
            </w:r>
            <w:r w:rsidRPr="0048475B">
              <w:rPr>
                <w:lang w:eastAsia="de-DE"/>
              </w:rPr>
              <w:t xml:space="preserve"> </w:t>
            </w:r>
            <w:r>
              <w:rPr>
                <w:lang w:eastAsia="de-DE"/>
              </w:rPr>
              <w:t>sowie Maßnahmen</w:t>
            </w:r>
            <w:r w:rsidRPr="0048475B">
              <w:rPr>
                <w:lang w:eastAsia="de-DE"/>
              </w:rPr>
              <w:t xml:space="preserve"> </w:t>
            </w:r>
            <w:r>
              <w:rPr>
                <w:lang w:eastAsia="de-DE"/>
              </w:rPr>
              <w:t>zur</w:t>
            </w:r>
            <w:r w:rsidRPr="0048475B">
              <w:rPr>
                <w:lang w:eastAsia="de-DE"/>
              </w:rPr>
              <w:t xml:space="preserve"> </w:t>
            </w:r>
            <w:r>
              <w:rPr>
                <w:lang w:val="de-AT" w:eastAsia="de-DE"/>
              </w:rPr>
              <w:t xml:space="preserve">Prävention </w:t>
            </w:r>
            <w:r w:rsidRPr="0048475B">
              <w:rPr>
                <w:lang w:eastAsia="de-DE"/>
              </w:rPr>
              <w:t xml:space="preserve">von Folter </w:t>
            </w:r>
            <w:r>
              <w:rPr>
                <w:lang w:val="de-AT" w:eastAsia="de-DE"/>
              </w:rPr>
              <w:t xml:space="preserve">und </w:t>
            </w:r>
            <w:r w:rsidRPr="0048475B">
              <w:rPr>
                <w:lang w:eastAsia="de-DE"/>
              </w:rPr>
              <w:t>Misshandlung</w:t>
            </w:r>
            <w:r>
              <w:rPr>
                <w:lang w:eastAsia="de-DE"/>
              </w:rPr>
              <w:t xml:space="preserve"> bei</w:t>
            </w:r>
            <w:r w:rsidRPr="0048475B">
              <w:rPr>
                <w:lang w:eastAsia="de-DE"/>
              </w:rPr>
              <w:t>.</w:t>
            </w:r>
          </w:p>
          <w:p w:rsidR="009237C8" w:rsidRPr="00C70739" w:rsidRDefault="009237C8" w:rsidP="00F54D6C">
            <w:pPr>
              <w:pStyle w:val="aa"/>
              <w:rPr>
                <w:lang w:val="de-AT" w:eastAsia="de-DE"/>
              </w:rPr>
            </w:pPr>
            <w:r w:rsidRPr="00C70739">
              <w:rPr>
                <w:lang w:val="de-AT" w:eastAsia="de-DE"/>
              </w:rPr>
              <w:t xml:space="preserve">Die folgenden Seiten beschäftigen sich mit den </w:t>
            </w:r>
            <w:r>
              <w:rPr>
                <w:lang w:val="de-AT" w:eastAsia="de-DE"/>
              </w:rPr>
              <w:t>Aufgaben</w:t>
            </w:r>
            <w:r w:rsidRPr="00C70739">
              <w:rPr>
                <w:lang w:val="de-AT" w:eastAsia="de-DE"/>
              </w:rPr>
              <w:t xml:space="preserve"> von Juristen in Bezug auf die Implementierung </w:t>
            </w:r>
            <w:r>
              <w:rPr>
                <w:lang w:val="de-AT" w:eastAsia="de-DE"/>
              </w:rPr>
              <w:t>des</w:t>
            </w:r>
            <w:r w:rsidRPr="00C70739">
              <w:rPr>
                <w:lang w:val="de-AT" w:eastAsia="de-DE"/>
              </w:rPr>
              <w:t xml:space="preserve"> nationalen rechtlichen Rahmen</w:t>
            </w:r>
            <w:r>
              <w:rPr>
                <w:lang w:val="de-AT" w:eastAsia="de-DE"/>
              </w:rPr>
              <w:t>s</w:t>
            </w:r>
            <w:r w:rsidRPr="00C70739">
              <w:rPr>
                <w:lang w:val="de-AT" w:eastAsia="de-DE"/>
              </w:rPr>
              <w:t xml:space="preserve">, der Vertretung </w:t>
            </w:r>
            <w:r>
              <w:rPr>
                <w:lang w:val="de-AT" w:eastAsia="de-DE"/>
              </w:rPr>
              <w:t>von I</w:t>
            </w:r>
            <w:r w:rsidRPr="00C70739">
              <w:rPr>
                <w:lang w:val="de-AT" w:eastAsia="de-DE"/>
              </w:rPr>
              <w:t xml:space="preserve">nhaftierten </w:t>
            </w:r>
            <w:r>
              <w:rPr>
                <w:lang w:val="de-AT" w:eastAsia="de-DE"/>
              </w:rPr>
              <w:t xml:space="preserve">und </w:t>
            </w:r>
            <w:r w:rsidRPr="00C70739">
              <w:rPr>
                <w:lang w:val="de-AT" w:eastAsia="de-DE"/>
              </w:rPr>
              <w:t>Folteropfer</w:t>
            </w:r>
            <w:r>
              <w:rPr>
                <w:lang w:val="de-AT" w:eastAsia="de-DE"/>
              </w:rPr>
              <w:t>n</w:t>
            </w:r>
            <w:r w:rsidRPr="00C70739">
              <w:rPr>
                <w:lang w:val="de-AT" w:eastAsia="de-DE"/>
              </w:rPr>
              <w:t xml:space="preserve">, der Untersuchung und Dokumentation von Fällen von Folter </w:t>
            </w:r>
            <w:r>
              <w:rPr>
                <w:lang w:val="de-AT" w:eastAsia="de-DE"/>
              </w:rPr>
              <w:t>und Misshandlung, dem präventiven Monitoring von Orten des Freiheitsentzuges, der Öffentlichkeitsarbeit, sowie dem Ausbau von Ressourcen und in Rechtsstreitigkeiten.</w:t>
            </w:r>
          </w:p>
          <w:p w:rsidR="009237C8" w:rsidRPr="007F66B0" w:rsidRDefault="009237C8" w:rsidP="00E2673F">
            <w:pPr>
              <w:pStyle w:val="aa"/>
              <w:rPr>
                <w:lang w:val="de-AT" w:eastAsia="de-DE"/>
              </w:rPr>
            </w:pPr>
            <w:r w:rsidRPr="007F66B0">
              <w:rPr>
                <w:lang w:val="de-AT" w:eastAsia="de-DE"/>
              </w:rPr>
              <w:t xml:space="preserve">Die zentrale Rolle von Rechtsberufen </w:t>
            </w:r>
            <w:r>
              <w:rPr>
                <w:lang w:val="de-AT" w:eastAsia="de-DE"/>
              </w:rPr>
              <w:t>bei der Verbreitung</w:t>
            </w:r>
            <w:r w:rsidRPr="007F66B0">
              <w:rPr>
                <w:lang w:val="de-AT" w:eastAsia="de-DE"/>
              </w:rPr>
              <w:t xml:space="preserve"> und </w:t>
            </w:r>
            <w:r>
              <w:rPr>
                <w:lang w:val="de-AT" w:eastAsia="de-DE"/>
              </w:rPr>
              <w:t>beim</w:t>
            </w:r>
            <w:r w:rsidRPr="007F66B0">
              <w:rPr>
                <w:lang w:val="de-AT" w:eastAsia="de-DE"/>
              </w:rPr>
              <w:t xml:space="preserve"> Schutz von Menschenrechten, und besonders </w:t>
            </w:r>
            <w:r>
              <w:rPr>
                <w:lang w:val="de-AT" w:eastAsia="de-DE"/>
              </w:rPr>
              <w:t>des</w:t>
            </w:r>
            <w:r w:rsidRPr="007F66B0">
              <w:rPr>
                <w:lang w:val="de-AT" w:eastAsia="de-DE"/>
              </w:rPr>
              <w:t xml:space="preserve"> Verbot</w:t>
            </w:r>
            <w:r>
              <w:rPr>
                <w:lang w:val="de-AT" w:eastAsia="de-DE"/>
              </w:rPr>
              <w:t>s</w:t>
            </w:r>
            <w:r w:rsidRPr="007F66B0">
              <w:rPr>
                <w:lang w:val="de-AT" w:eastAsia="de-DE"/>
              </w:rPr>
              <w:t xml:space="preserve"> von Folter und Misshandlung</w:t>
            </w:r>
            <w:r>
              <w:rPr>
                <w:lang w:val="de-AT" w:eastAsia="de-DE"/>
              </w:rPr>
              <w:t xml:space="preserve"> wird durch zahlreiche internationale Verträge, </w:t>
            </w:r>
            <w:r w:rsidRPr="00DA41F5">
              <w:rPr>
                <w:lang w:val="de-AT" w:eastAsia="de-DE"/>
              </w:rPr>
              <w:t xml:space="preserve">„soft </w:t>
            </w:r>
            <w:proofErr w:type="spellStart"/>
            <w:r w:rsidRPr="00DA41F5">
              <w:rPr>
                <w:lang w:val="de-AT" w:eastAsia="de-DE"/>
              </w:rPr>
              <w:t>law</w:t>
            </w:r>
            <w:proofErr w:type="spellEnd"/>
            <w:r w:rsidRPr="00DA41F5">
              <w:rPr>
                <w:lang w:val="de-AT" w:eastAsia="de-DE"/>
              </w:rPr>
              <w:t>“</w:t>
            </w:r>
            <w:r>
              <w:rPr>
                <w:lang w:val="de-AT" w:eastAsia="de-DE"/>
              </w:rPr>
              <w:t>-Instrumente (rechtlich nicht bindende Regelungen)</w:t>
            </w:r>
            <w:r w:rsidRPr="007F66B0">
              <w:rPr>
                <w:lang w:val="de-AT" w:eastAsia="de-DE"/>
              </w:rPr>
              <w:t xml:space="preserve">, </w:t>
            </w:r>
            <w:r>
              <w:rPr>
                <w:lang w:val="de-AT" w:eastAsia="de-DE"/>
              </w:rPr>
              <w:t>und Gerichtsentscheidungen unterstrichen</w:t>
            </w:r>
            <w:r w:rsidRPr="007F66B0">
              <w:rPr>
                <w:lang w:val="de-AT" w:eastAsia="de-DE"/>
              </w:rPr>
              <w:t xml:space="preserve">. </w:t>
            </w:r>
          </w:p>
          <w:p w:rsidR="009237C8" w:rsidRPr="005804D0" w:rsidRDefault="009237C8" w:rsidP="00E2673F">
            <w:pPr>
              <w:pStyle w:val="aa"/>
              <w:rPr>
                <w:lang w:val="de-AT" w:eastAsia="de-DE"/>
              </w:rPr>
            </w:pPr>
            <w:r>
              <w:rPr>
                <w:lang w:val="de-AT" w:eastAsia="de-DE"/>
              </w:rPr>
              <w:t>Der privilegierte Zugang zu I</w:t>
            </w:r>
            <w:r w:rsidRPr="007F66B0">
              <w:rPr>
                <w:lang w:val="de-AT" w:eastAsia="de-DE"/>
              </w:rPr>
              <w:t xml:space="preserve">nhaftierten kann eine wesentliche Rolle in der Verhinderung von Folter und Misshandlung spielen, besonders </w:t>
            </w:r>
            <w:r>
              <w:rPr>
                <w:lang w:val="de-AT" w:eastAsia="de-DE"/>
              </w:rPr>
              <w:t>im</w:t>
            </w:r>
            <w:r w:rsidRPr="007F66B0">
              <w:rPr>
                <w:lang w:val="de-AT" w:eastAsia="de-DE"/>
              </w:rPr>
              <w:t xml:space="preserve"> Zeitraum </w:t>
            </w:r>
            <w:r>
              <w:rPr>
                <w:lang w:val="de-AT" w:eastAsia="de-DE"/>
              </w:rPr>
              <w:t>unmittelbar nach einer Verhaftung, während</w:t>
            </w:r>
            <w:r w:rsidRPr="007F66B0">
              <w:rPr>
                <w:lang w:val="de-AT" w:eastAsia="de-DE"/>
              </w:rPr>
              <w:t xml:space="preserve"> de</w:t>
            </w:r>
            <w:r>
              <w:rPr>
                <w:lang w:val="de-AT" w:eastAsia="de-DE"/>
              </w:rPr>
              <w:t>m</w:t>
            </w:r>
            <w:r w:rsidRPr="007F66B0">
              <w:rPr>
                <w:lang w:val="de-AT" w:eastAsia="de-DE"/>
              </w:rPr>
              <w:t xml:space="preserve"> Inhaftierte das höchste Risiko haben, </w:t>
            </w:r>
            <w:r>
              <w:rPr>
                <w:lang w:val="de-AT" w:eastAsia="de-DE"/>
              </w:rPr>
              <w:t>misshandelt</w:t>
            </w:r>
            <w:r w:rsidRPr="007F66B0">
              <w:rPr>
                <w:lang w:val="de-AT" w:eastAsia="de-DE"/>
              </w:rPr>
              <w:t xml:space="preserve"> zu werden. In dieser Hinsicht sollten </w:t>
            </w:r>
            <w:r>
              <w:rPr>
                <w:lang w:val="de-AT" w:eastAsia="de-DE"/>
              </w:rPr>
              <w:t>Juristen</w:t>
            </w:r>
            <w:r w:rsidRPr="007F66B0">
              <w:rPr>
                <w:lang w:val="de-AT" w:eastAsia="de-DE"/>
              </w:rPr>
              <w:t xml:space="preserve"> ihre Klienten</w:t>
            </w:r>
            <w:r>
              <w:rPr>
                <w:lang w:val="de-AT" w:eastAsia="de-DE"/>
              </w:rPr>
              <w:t xml:space="preserve"> nicht nur in Bezug auf die ihnen gegenüber erhobenen Vorwürfen in Gerichtsverfahren </w:t>
            </w:r>
            <w:r w:rsidRPr="007F66B0">
              <w:rPr>
                <w:lang w:val="de-AT" w:eastAsia="de-DE"/>
              </w:rPr>
              <w:t xml:space="preserve">verteidigen, sondern sie auch </w:t>
            </w:r>
            <w:r>
              <w:rPr>
                <w:lang w:val="de-AT" w:eastAsia="de-DE"/>
              </w:rPr>
              <w:t>als Opfer von Folter oder Misshandlung rechtlich vertreten</w:t>
            </w:r>
            <w:r w:rsidRPr="005804D0">
              <w:rPr>
                <w:lang w:val="de-AT" w:eastAsia="de-DE"/>
              </w:rPr>
              <w:t>.</w:t>
            </w:r>
          </w:p>
          <w:p w:rsidR="009237C8" w:rsidRPr="003C44B4" w:rsidRDefault="009237C8" w:rsidP="000248C7">
            <w:pPr>
              <w:pStyle w:val="aa"/>
              <w:rPr>
                <w:lang w:val="de-AT" w:eastAsia="de-DE"/>
              </w:rPr>
            </w:pPr>
            <w:r w:rsidRPr="00C23C14">
              <w:rPr>
                <w:lang w:val="de-AT" w:eastAsia="de-DE"/>
              </w:rPr>
              <w:t xml:space="preserve">Die besondere Expertise von Juristen </w:t>
            </w:r>
            <w:r>
              <w:rPr>
                <w:lang w:val="de-AT" w:eastAsia="de-DE"/>
              </w:rPr>
              <w:t>ermöglicht es ihnen</w:t>
            </w:r>
            <w:r w:rsidRPr="00C23C14">
              <w:rPr>
                <w:lang w:val="de-AT" w:eastAsia="de-DE"/>
              </w:rPr>
              <w:t>, dass sie neben ihrer offensichtlichen Rolle in der Einrichtung und Aufrechterhaltung eines wirksamen Rechtssystems</w:t>
            </w:r>
            <w:r>
              <w:rPr>
                <w:lang w:val="de-AT" w:eastAsia="de-DE"/>
              </w:rPr>
              <w:t>,</w:t>
            </w:r>
            <w:r w:rsidRPr="00C23C14">
              <w:rPr>
                <w:lang w:val="de-AT" w:eastAsia="de-DE"/>
              </w:rPr>
              <w:t xml:space="preserve"> einen erheblichen Einfluss auf soziale und politische Systeme gewinnen, d.h. durch </w:t>
            </w:r>
            <w:r>
              <w:rPr>
                <w:lang w:val="de-AT" w:eastAsia="de-DE"/>
              </w:rPr>
              <w:t xml:space="preserve">Bewusstseinsbildung bei den entsprechenden Behörden, oder bei Abstimmung mit Vertretern der </w:t>
            </w:r>
            <w:r w:rsidRPr="00DA41F5">
              <w:rPr>
                <w:lang w:val="de-AT" w:eastAsia="de-DE"/>
              </w:rPr>
              <w:t>Zivilgesellschaft</w:t>
            </w:r>
            <w:r>
              <w:rPr>
                <w:lang w:val="de-AT" w:eastAsia="de-DE"/>
              </w:rPr>
              <w:t xml:space="preserve"> . </w:t>
            </w:r>
            <w:r w:rsidRPr="00C23C14">
              <w:rPr>
                <w:lang w:val="de-AT" w:eastAsia="de-DE"/>
              </w:rPr>
              <w:t xml:space="preserve">Wir werden dementsprechend auf die entsprechenden Rollen, die </w:t>
            </w:r>
            <w:r>
              <w:rPr>
                <w:lang w:val="de-AT" w:eastAsia="de-DE"/>
              </w:rPr>
              <w:t>Juristen im</w:t>
            </w:r>
            <w:r w:rsidRPr="00C23C14">
              <w:rPr>
                <w:lang w:val="de-AT" w:eastAsia="de-DE"/>
              </w:rPr>
              <w:t xml:space="preserve"> Kampf gegen Folter und Misshandlung annehmen </w:t>
            </w:r>
            <w:r>
              <w:rPr>
                <w:lang w:val="de-AT" w:eastAsia="de-DE"/>
              </w:rPr>
              <w:t>können</w:t>
            </w:r>
            <w:r w:rsidRPr="00C23C14">
              <w:rPr>
                <w:lang w:val="de-AT" w:eastAsia="de-DE"/>
              </w:rPr>
              <w:t xml:space="preserve">, eingehen. </w:t>
            </w:r>
          </w:p>
          <w:p w:rsidR="009237C8" w:rsidRPr="003C44B4" w:rsidRDefault="009237C8" w:rsidP="000248C7">
            <w:pPr>
              <w:pStyle w:val="aa"/>
              <w:rPr>
                <w:lang w:val="de-AT" w:eastAsia="de-DE"/>
              </w:rPr>
            </w:pPr>
          </w:p>
          <w:p w:rsidR="009237C8" w:rsidRPr="00E2673F" w:rsidRDefault="009237C8" w:rsidP="00621322">
            <w:pPr>
              <w:pStyle w:val="1"/>
              <w:numPr>
                <w:ilvl w:val="0"/>
                <w:numId w:val="34"/>
              </w:numPr>
              <w:pBdr>
                <w:bottom w:val="none" w:sz="0" w:space="0" w:color="auto"/>
              </w:pBdr>
              <w:rPr>
                <w:lang w:val="en-GB" w:eastAsia="de-DE"/>
              </w:rPr>
            </w:pPr>
            <w:bookmarkStart w:id="2" w:name="_Toc353281110"/>
            <w:proofErr w:type="spellStart"/>
            <w:r>
              <w:rPr>
                <w:lang w:val="en-GB" w:eastAsia="de-DE"/>
              </w:rPr>
              <w:t>Rechtliche</w:t>
            </w:r>
            <w:proofErr w:type="spellEnd"/>
            <w:r>
              <w:rPr>
                <w:lang w:val="en-GB" w:eastAsia="de-DE"/>
              </w:rPr>
              <w:t xml:space="preserve"> </w:t>
            </w:r>
            <w:proofErr w:type="spellStart"/>
            <w:r>
              <w:rPr>
                <w:lang w:val="en-GB" w:eastAsia="de-DE"/>
              </w:rPr>
              <w:t>Rahmenbedingungen</w:t>
            </w:r>
            <w:bookmarkEnd w:id="2"/>
            <w:proofErr w:type="spellEnd"/>
          </w:p>
        </w:tc>
        <w:tc>
          <w:tcPr>
            <w:tcW w:w="2552" w:type="dxa"/>
            <w:tcMar>
              <w:left w:w="170" w:type="dxa"/>
            </w:tcMar>
          </w:tcPr>
          <w:p w:rsidR="009237C8" w:rsidRDefault="009237C8" w:rsidP="00486F4A">
            <w:pPr>
              <w:pStyle w:val="aa"/>
              <w:rPr>
                <w:i/>
                <w:lang w:val="en-US"/>
              </w:rPr>
            </w:pPr>
            <w:r w:rsidRPr="00FF390C">
              <w:sym w:font="Wingdings" w:char="F026"/>
            </w:r>
            <w:r w:rsidRPr="00FF390C">
              <w:rPr>
                <w:lang w:val="en-US"/>
              </w:rPr>
              <w:t xml:space="preserve"> </w:t>
            </w:r>
            <w:proofErr w:type="spellStart"/>
            <w:r>
              <w:rPr>
                <w:lang w:val="en-US"/>
              </w:rPr>
              <w:t>Siehe</w:t>
            </w:r>
            <w:proofErr w:type="spellEnd"/>
            <w:r w:rsidRPr="00FF390C">
              <w:rPr>
                <w:lang w:val="en-US"/>
              </w:rPr>
              <w:t xml:space="preserve">: </w:t>
            </w:r>
            <w:r w:rsidRPr="00FF390C">
              <w:rPr>
                <w:i/>
                <w:lang w:val="en-US"/>
              </w:rPr>
              <w:t>“</w:t>
            </w:r>
            <w:smartTag w:uri="urn:schemas-microsoft-com:office:smarttags" w:element="City">
              <w:smartTag w:uri="urn:schemas-microsoft-com:office:smarttags" w:element="place">
                <w:r w:rsidRPr="00FF390C">
                  <w:rPr>
                    <w:i/>
                    <w:lang w:val="en-US"/>
                  </w:rPr>
                  <w:t>Istanbul</w:t>
                </w:r>
              </w:smartTag>
            </w:smartTag>
            <w:r w:rsidRPr="00FF390C">
              <w:rPr>
                <w:i/>
                <w:lang w:val="en-US"/>
              </w:rPr>
              <w:t xml:space="preserve"> Protocol, c</w:t>
            </w:r>
            <w:r>
              <w:rPr>
                <w:i/>
                <w:lang w:val="en-US"/>
              </w:rPr>
              <w:t>hapter</w:t>
            </w:r>
            <w:r w:rsidRPr="00FF390C">
              <w:rPr>
                <w:i/>
                <w:lang w:val="en-US"/>
              </w:rPr>
              <w:t xml:space="preserve"> III.”</w:t>
            </w:r>
          </w:p>
          <w:p w:rsidR="009237C8" w:rsidRDefault="009237C8" w:rsidP="00486F4A">
            <w:pPr>
              <w:pStyle w:val="aa"/>
              <w:rPr>
                <w:i/>
                <w:lang w:val="en-US"/>
              </w:rPr>
            </w:pPr>
          </w:p>
          <w:p w:rsidR="009237C8" w:rsidRDefault="009237C8" w:rsidP="00486F4A">
            <w:pPr>
              <w:pStyle w:val="aa"/>
              <w:rPr>
                <w:i/>
                <w:lang w:val="en-US"/>
              </w:rPr>
            </w:pPr>
          </w:p>
          <w:p w:rsidR="009237C8" w:rsidRDefault="009237C8" w:rsidP="00BA0A07">
            <w:pPr>
              <w:pStyle w:val="FormatvorlageTextkrperRechts05cm"/>
              <w:rPr>
                <w:rFonts w:cs="Calibri"/>
                <w:szCs w:val="22"/>
                <w:lang w:val="en-GB"/>
              </w:rPr>
            </w:pPr>
            <w:r w:rsidRPr="00973A30">
              <w:rPr>
                <w:szCs w:val="22"/>
              </w:rPr>
              <w:sym w:font="Wingdings" w:char="F026"/>
            </w:r>
            <w:r w:rsidRPr="00BA0A07">
              <w:rPr>
                <w:lang w:val="en-US"/>
              </w:rPr>
              <w:t xml:space="preserve"> </w:t>
            </w:r>
            <w:proofErr w:type="spellStart"/>
            <w:r>
              <w:rPr>
                <w:lang w:val="en-US"/>
              </w:rPr>
              <w:t>Siehe</w:t>
            </w:r>
            <w:proofErr w:type="spellEnd"/>
            <w:r>
              <w:rPr>
                <w:lang w:val="en-US"/>
              </w:rPr>
              <w:t xml:space="preserve"> </w:t>
            </w:r>
            <w:proofErr w:type="spellStart"/>
            <w:r>
              <w:rPr>
                <w:lang w:val="en-US"/>
              </w:rPr>
              <w:t>auch</w:t>
            </w:r>
            <w:proofErr w:type="spellEnd"/>
            <w:r w:rsidRPr="00BA0A07">
              <w:rPr>
                <w:lang w:val="en-US"/>
              </w:rPr>
              <w:t>: “</w:t>
            </w:r>
            <w:r w:rsidRPr="00FF390C">
              <w:rPr>
                <w:rFonts w:cs="Calibri"/>
                <w:i/>
                <w:szCs w:val="22"/>
                <w:lang w:val="en-GB"/>
              </w:rPr>
              <w:t>The role of lawyers in the prevention of torture</w:t>
            </w:r>
            <w:r>
              <w:rPr>
                <w:rFonts w:cs="Calibri"/>
                <w:szCs w:val="22"/>
                <w:lang w:val="en-GB"/>
              </w:rPr>
              <w:t>, APT, 2008</w:t>
            </w:r>
          </w:p>
          <w:p w:rsidR="009237C8" w:rsidRPr="00BA0A07" w:rsidRDefault="009237C8" w:rsidP="00BA0A07">
            <w:pPr>
              <w:pStyle w:val="aa"/>
              <w:rPr>
                <w:lang w:val="en-US" w:eastAsia="de-DE"/>
              </w:rPr>
            </w:pPr>
          </w:p>
        </w:tc>
      </w:tr>
      <w:bookmarkEnd w:id="1"/>
      <w:tr w:rsidR="009237C8" w:rsidRPr="00DA41F5" w:rsidTr="00F54D6C">
        <w:tc>
          <w:tcPr>
            <w:tcW w:w="7337" w:type="dxa"/>
          </w:tcPr>
          <w:p w:rsidR="009237C8" w:rsidRPr="002F6E85" w:rsidRDefault="009237C8" w:rsidP="00E0161A">
            <w:pPr>
              <w:pStyle w:val="FormatvorlageTextkrperRechts05cm"/>
              <w:rPr>
                <w:szCs w:val="22"/>
                <w:lang w:val="de-AT"/>
              </w:rPr>
            </w:pPr>
            <w:r w:rsidRPr="00C23C14">
              <w:rPr>
                <w:lang w:val="de-AT"/>
              </w:rPr>
              <w:lastRenderedPageBreak/>
              <w:t>Folter und Misshandlung können in erster Linie durch eine starke nationale Gesetzgebung verhindert werden, die internationale Menschenrechts</w:t>
            </w:r>
            <w:r>
              <w:rPr>
                <w:lang w:val="de-AT"/>
              </w:rPr>
              <w:t>-</w:t>
            </w:r>
            <w:r w:rsidRPr="00C23C14">
              <w:rPr>
                <w:lang w:val="de-AT"/>
              </w:rPr>
              <w:t>verträge</w:t>
            </w:r>
            <w:r>
              <w:rPr>
                <w:lang w:val="de-AT"/>
              </w:rPr>
              <w:t xml:space="preserve">, die die Staaten ratifiziert haben, umsetzt. Juristen können dabei durch die Abfassung von Gesetzestexten und Regelungen beitragen und können die Vorschläge der Regierung durch wesentliche Anregungen erweitern, die ihre Ausbildung und berufliche Erfahrung reflektieren. Angehörige der Rechtsberufe können auch als Berater im Prozess der Implementierung von Vorgaben und Sicherheitsmechanismen gegen </w:t>
            </w:r>
            <w:r w:rsidRPr="00C23C14">
              <w:rPr>
                <w:lang w:val="de-AT"/>
              </w:rPr>
              <w:t>Folter und Misshandlung</w:t>
            </w:r>
            <w:r>
              <w:rPr>
                <w:lang w:val="de-AT"/>
              </w:rPr>
              <w:t xml:space="preserve"> auftreten.</w:t>
            </w:r>
            <w:r w:rsidRPr="002F6E85">
              <w:rPr>
                <w:szCs w:val="22"/>
                <w:lang w:val="de-AT"/>
              </w:rPr>
              <w:t xml:space="preserve"> </w:t>
            </w:r>
          </w:p>
          <w:p w:rsidR="009237C8" w:rsidRPr="002F6E85" w:rsidRDefault="009237C8" w:rsidP="00E0161A">
            <w:pPr>
              <w:pStyle w:val="FormatvorlageTextkrperRechts05cm"/>
              <w:rPr>
                <w:szCs w:val="22"/>
                <w:lang w:val="de-AT"/>
              </w:rPr>
            </w:pPr>
            <w:r w:rsidRPr="002F6E85">
              <w:rPr>
                <w:szCs w:val="22"/>
                <w:lang w:val="de-AT"/>
              </w:rPr>
              <w:t xml:space="preserve">Die Einbindung von Folter als Verbrechen in </w:t>
            </w:r>
            <w:r>
              <w:rPr>
                <w:szCs w:val="22"/>
                <w:lang w:val="de-AT"/>
              </w:rPr>
              <w:t>die</w:t>
            </w:r>
            <w:r w:rsidRPr="002F6E85">
              <w:rPr>
                <w:szCs w:val="22"/>
                <w:lang w:val="de-AT"/>
              </w:rPr>
              <w:t xml:space="preserve"> nationale Gesetzgebung in Verbindung mit den entsprechenden rechtlichen Sanktionen ist eine Verpflichtung</w:t>
            </w:r>
            <w:r>
              <w:rPr>
                <w:szCs w:val="22"/>
                <w:lang w:val="de-AT"/>
              </w:rPr>
              <w:t>,</w:t>
            </w:r>
            <w:r w:rsidRPr="002F6E85">
              <w:rPr>
                <w:szCs w:val="22"/>
                <w:lang w:val="de-AT"/>
              </w:rPr>
              <w:t xml:space="preserve"> die sich aus Art. 4 der Anti</w:t>
            </w:r>
            <w:r>
              <w:rPr>
                <w:szCs w:val="22"/>
                <w:lang w:val="de-AT"/>
              </w:rPr>
              <w:t>-</w:t>
            </w:r>
            <w:r w:rsidRPr="002F6E85">
              <w:rPr>
                <w:szCs w:val="22"/>
                <w:lang w:val="de-AT"/>
              </w:rPr>
              <w:t xml:space="preserve">Folterkonvention der Vereinten Nationen </w:t>
            </w:r>
            <w:r>
              <w:rPr>
                <w:szCs w:val="22"/>
                <w:lang w:val="de-AT"/>
              </w:rPr>
              <w:t xml:space="preserve">ableitet </w:t>
            </w:r>
            <w:r w:rsidRPr="002F6E85">
              <w:rPr>
                <w:szCs w:val="22"/>
                <w:lang w:val="de-AT"/>
              </w:rPr>
              <w:t>(UNCAT)</w:t>
            </w:r>
            <w:r>
              <w:rPr>
                <w:szCs w:val="22"/>
                <w:lang w:val="de-AT"/>
              </w:rPr>
              <w:t>.</w:t>
            </w:r>
            <w:r w:rsidRPr="002F6E85">
              <w:rPr>
                <w:szCs w:val="22"/>
                <w:lang w:val="de-AT"/>
              </w:rPr>
              <w:t xml:space="preserve"> </w:t>
            </w:r>
            <w:r>
              <w:rPr>
                <w:szCs w:val="22"/>
                <w:lang w:val="de-AT"/>
              </w:rPr>
              <w:t xml:space="preserve">Dies ist ein grundlegender Schritt für die Kriminalisierung von Folter, ein Prozess, für den Juristen eintreten sollten. </w:t>
            </w:r>
            <w:r w:rsidRPr="002F6E85">
              <w:rPr>
                <w:szCs w:val="22"/>
                <w:lang w:val="de-AT"/>
              </w:rPr>
              <w:t>Sobald ein solcher Implementierungsprozess beginnt, sollten Juristen sicherstellen</w:t>
            </w:r>
            <w:r>
              <w:rPr>
                <w:szCs w:val="22"/>
                <w:lang w:val="de-AT"/>
              </w:rPr>
              <w:t>,</w:t>
            </w:r>
            <w:r w:rsidRPr="002F6E85">
              <w:rPr>
                <w:szCs w:val="22"/>
                <w:lang w:val="de-AT"/>
              </w:rPr>
              <w:t xml:space="preserve"> dass die Definition von Folter </w:t>
            </w:r>
            <w:r>
              <w:rPr>
                <w:szCs w:val="22"/>
                <w:lang w:val="de-AT"/>
              </w:rPr>
              <w:t>in Übereinstimmung mit Art. 1 der Anti-Folterkonvention steht und hierbei den Gesetzgeber im Rahmen der entsprechenden Stellungnahmen im Begutachtungsprozess beraten</w:t>
            </w:r>
            <w:r w:rsidRPr="002F6E85">
              <w:rPr>
                <w:szCs w:val="22"/>
                <w:lang w:val="de-AT"/>
              </w:rPr>
              <w:t>. Juristen können eine vergleichende Analyse internationaler und regionaler Standards in anderen Gebieten der Welt durchführen (z.B</w:t>
            </w:r>
            <w:proofErr w:type="gramStart"/>
            <w:r w:rsidRPr="002F6E85">
              <w:rPr>
                <w:szCs w:val="22"/>
                <w:lang w:val="de-AT"/>
              </w:rPr>
              <w:t>..</w:t>
            </w:r>
            <w:proofErr w:type="gramEnd"/>
            <w:r w:rsidRPr="002F6E85">
              <w:rPr>
                <w:szCs w:val="22"/>
                <w:lang w:val="de-AT"/>
              </w:rPr>
              <w:t xml:space="preserve"> siehe European </w:t>
            </w:r>
            <w:proofErr w:type="spellStart"/>
            <w:r w:rsidRPr="002F6E85">
              <w:rPr>
                <w:szCs w:val="22"/>
                <w:lang w:val="de-AT"/>
              </w:rPr>
              <w:t>Convention</w:t>
            </w:r>
            <w:proofErr w:type="spellEnd"/>
            <w:r w:rsidRPr="002F6E85">
              <w:rPr>
                <w:szCs w:val="22"/>
                <w:lang w:val="de-AT"/>
              </w:rPr>
              <w:t xml:space="preserve"> on Human </w:t>
            </w:r>
            <w:proofErr w:type="spellStart"/>
            <w:r w:rsidRPr="002F6E85">
              <w:rPr>
                <w:szCs w:val="22"/>
                <w:lang w:val="de-AT"/>
              </w:rPr>
              <w:t>Rights</w:t>
            </w:r>
            <w:proofErr w:type="spellEnd"/>
            <w:r w:rsidRPr="002F6E85">
              <w:rPr>
                <w:szCs w:val="22"/>
                <w:lang w:val="de-AT"/>
              </w:rPr>
              <w:t xml:space="preserve"> (ECHR), African Charter on Human </w:t>
            </w:r>
            <w:proofErr w:type="spellStart"/>
            <w:r w:rsidRPr="002F6E85">
              <w:rPr>
                <w:szCs w:val="22"/>
                <w:lang w:val="de-AT"/>
              </w:rPr>
              <w:t>and</w:t>
            </w:r>
            <w:proofErr w:type="spellEnd"/>
            <w:r w:rsidRPr="002F6E85">
              <w:rPr>
                <w:szCs w:val="22"/>
                <w:lang w:val="de-AT"/>
              </w:rPr>
              <w:t xml:space="preserve"> </w:t>
            </w:r>
            <w:proofErr w:type="spellStart"/>
            <w:r w:rsidRPr="002F6E85">
              <w:rPr>
                <w:szCs w:val="22"/>
                <w:lang w:val="de-AT"/>
              </w:rPr>
              <w:t>People’s</w:t>
            </w:r>
            <w:proofErr w:type="spellEnd"/>
            <w:r w:rsidRPr="002F6E85">
              <w:rPr>
                <w:szCs w:val="22"/>
                <w:lang w:val="de-AT"/>
              </w:rPr>
              <w:t xml:space="preserve"> </w:t>
            </w:r>
            <w:proofErr w:type="spellStart"/>
            <w:r w:rsidRPr="002F6E85">
              <w:rPr>
                <w:szCs w:val="22"/>
                <w:lang w:val="de-AT"/>
              </w:rPr>
              <w:t>Rights</w:t>
            </w:r>
            <w:proofErr w:type="spellEnd"/>
            <w:r w:rsidRPr="002F6E85">
              <w:rPr>
                <w:szCs w:val="22"/>
                <w:lang w:val="de-AT"/>
              </w:rPr>
              <w:t xml:space="preserve"> (ACHPR) oder American </w:t>
            </w:r>
            <w:proofErr w:type="spellStart"/>
            <w:r w:rsidRPr="002F6E85">
              <w:rPr>
                <w:szCs w:val="22"/>
                <w:lang w:val="de-AT"/>
              </w:rPr>
              <w:t>Convention</w:t>
            </w:r>
            <w:proofErr w:type="spellEnd"/>
            <w:r w:rsidRPr="002F6E85">
              <w:rPr>
                <w:szCs w:val="22"/>
                <w:lang w:val="de-AT"/>
              </w:rPr>
              <w:t xml:space="preserve"> on Human </w:t>
            </w:r>
            <w:proofErr w:type="spellStart"/>
            <w:r w:rsidRPr="002F6E85">
              <w:rPr>
                <w:szCs w:val="22"/>
                <w:lang w:val="de-AT"/>
              </w:rPr>
              <w:t>Rights</w:t>
            </w:r>
            <w:proofErr w:type="spellEnd"/>
            <w:r w:rsidRPr="002F6E85">
              <w:rPr>
                <w:szCs w:val="22"/>
                <w:lang w:val="de-AT"/>
              </w:rPr>
              <w:t xml:space="preserve"> (ACHR))) und helfen, Inhalt und Qualität der nationalen Schutzmechanismen zu verbessern. </w:t>
            </w:r>
          </w:p>
          <w:p w:rsidR="009237C8" w:rsidRPr="003C44B4" w:rsidRDefault="009237C8" w:rsidP="00F71E66">
            <w:pPr>
              <w:pStyle w:val="FormatvorlageTextkrperRechts05cm"/>
              <w:rPr>
                <w:lang w:val="de-AT"/>
              </w:rPr>
            </w:pPr>
            <w:r w:rsidRPr="00F71E66">
              <w:rPr>
                <w:szCs w:val="22"/>
                <w:lang w:val="de-AT"/>
              </w:rPr>
              <w:t xml:space="preserve">In Verbindung mit einem vollständigen und gut funktionierenden Rechtssystem, sollten Juristen immer kritisch beobachten, ob wesentliche gemeinsame grundlegende Prinzipien im Bereich der Prävention von Folter eingehalten werden, wie die Prinzipien der internationalen Rechtsprechung </w:t>
            </w:r>
            <w:r>
              <w:rPr>
                <w:szCs w:val="22"/>
                <w:lang w:val="de-AT"/>
              </w:rPr>
              <w:t>(</w:t>
            </w:r>
            <w:r w:rsidRPr="00F71E66">
              <w:rPr>
                <w:szCs w:val="22"/>
                <w:lang w:val="de-AT"/>
              </w:rPr>
              <w:t xml:space="preserve">universal </w:t>
            </w:r>
            <w:proofErr w:type="spellStart"/>
            <w:r w:rsidRPr="00F71E66">
              <w:rPr>
                <w:szCs w:val="22"/>
                <w:lang w:val="de-AT"/>
              </w:rPr>
              <w:t>jurisdiction</w:t>
            </w:r>
            <w:proofErr w:type="spellEnd"/>
            <w:r>
              <w:rPr>
                <w:szCs w:val="22"/>
                <w:lang w:val="de-AT"/>
              </w:rPr>
              <w:t>) und des</w:t>
            </w:r>
            <w:r w:rsidRPr="00F71E66">
              <w:rPr>
                <w:szCs w:val="22"/>
                <w:lang w:val="de-AT"/>
              </w:rPr>
              <w:t xml:space="preserve"> non-</w:t>
            </w:r>
            <w:proofErr w:type="spellStart"/>
            <w:r w:rsidRPr="00F71E66">
              <w:rPr>
                <w:szCs w:val="22"/>
                <w:lang w:val="de-AT"/>
              </w:rPr>
              <w:t>refoulement</w:t>
            </w:r>
            <w:proofErr w:type="spellEnd"/>
            <w:r w:rsidRPr="00F71E66">
              <w:rPr>
                <w:szCs w:val="22"/>
                <w:lang w:val="de-AT"/>
              </w:rPr>
              <w:t>,</w:t>
            </w:r>
            <w:r>
              <w:rPr>
                <w:szCs w:val="22"/>
                <w:lang w:val="de-AT"/>
              </w:rPr>
              <w:t xml:space="preserve"> und andernfalls für die Einführung in die nationale Gesetzgebung eintreten (siehe Kapitel 7 für weitere Details). </w:t>
            </w:r>
          </w:p>
        </w:tc>
        <w:tc>
          <w:tcPr>
            <w:tcW w:w="2552" w:type="dxa"/>
            <w:shd w:val="clear" w:color="auto" w:fill="FFFFFF"/>
            <w:tcMar>
              <w:left w:w="170" w:type="dxa"/>
            </w:tcMar>
          </w:tcPr>
          <w:p w:rsidR="009237C8" w:rsidRDefault="009237C8" w:rsidP="00E86E48">
            <w:pPr>
              <w:pStyle w:val="Didacticremark"/>
              <w:numPr>
                <w:ilvl w:val="0"/>
                <w:numId w:val="0"/>
              </w:numPr>
              <w:rPr>
                <w:i w:val="0"/>
              </w:rPr>
            </w:pPr>
            <w:r w:rsidRPr="00973A30">
              <w:rPr>
                <w:i w:val="0"/>
                <w:szCs w:val="22"/>
              </w:rPr>
              <w:sym w:font="Wingdings" w:char="F026"/>
            </w:r>
            <w:r>
              <w:rPr>
                <w:i w:val="0"/>
              </w:rPr>
              <w:t xml:space="preserve"> </w:t>
            </w:r>
            <w:proofErr w:type="spellStart"/>
            <w:r>
              <w:rPr>
                <w:i w:val="0"/>
              </w:rPr>
              <w:t>Siehe</w:t>
            </w:r>
            <w:proofErr w:type="spellEnd"/>
            <w:r>
              <w:rPr>
                <w:i w:val="0"/>
              </w:rPr>
              <w:t xml:space="preserve">: </w:t>
            </w:r>
            <w:r w:rsidRPr="000B420A">
              <w:t>“Preventing Torture – An Operational Guide for National Human Rights Institutions”</w:t>
            </w:r>
            <w:r>
              <w:rPr>
                <w:i w:val="0"/>
              </w:rPr>
              <w:t>; 2010; OHCHR, APT, APF</w:t>
            </w:r>
          </w:p>
          <w:p w:rsidR="009237C8" w:rsidRDefault="009237C8" w:rsidP="00E86E48">
            <w:pPr>
              <w:pStyle w:val="Didacticremark"/>
              <w:numPr>
                <w:ilvl w:val="0"/>
                <w:numId w:val="0"/>
              </w:numPr>
              <w:rPr>
                <w:i w:val="0"/>
              </w:rPr>
            </w:pPr>
          </w:p>
          <w:p w:rsidR="009237C8" w:rsidRDefault="009237C8" w:rsidP="00CB57BD">
            <w:pPr>
              <w:pStyle w:val="Didacticremark"/>
              <w:numPr>
                <w:ilvl w:val="0"/>
                <w:numId w:val="0"/>
              </w:numPr>
              <w:rPr>
                <w:i w:val="0"/>
              </w:rPr>
            </w:pPr>
          </w:p>
          <w:p w:rsidR="009237C8" w:rsidRDefault="009237C8" w:rsidP="00CB57BD">
            <w:pPr>
              <w:pStyle w:val="Didacticremark"/>
              <w:numPr>
                <w:ilvl w:val="0"/>
                <w:numId w:val="0"/>
              </w:numPr>
              <w:rPr>
                <w:i w:val="0"/>
              </w:rPr>
            </w:pPr>
          </w:p>
          <w:p w:rsidR="009237C8" w:rsidRPr="00565347" w:rsidRDefault="009237C8" w:rsidP="00565347">
            <w:pPr>
              <w:pStyle w:val="DidacticremarkNote"/>
              <w:numPr>
                <w:ilvl w:val="0"/>
                <w:numId w:val="0"/>
              </w:numPr>
              <w:rPr>
                <w:lang w:val="de-AT"/>
              </w:rPr>
            </w:pPr>
            <w:r w:rsidRPr="00973A30">
              <w:rPr>
                <w:i w:val="0"/>
                <w:szCs w:val="22"/>
              </w:rPr>
              <w:sym w:font="Wingdings" w:char="F026"/>
            </w:r>
            <w:r w:rsidRPr="00565347">
              <w:rPr>
                <w:i w:val="0"/>
                <w:lang w:val="de-AT"/>
              </w:rPr>
              <w:t xml:space="preserve">Siehe auch weitere Verpflichtungen auf </w:t>
            </w:r>
            <w:r w:rsidRPr="00565347">
              <w:rPr>
                <w:lang w:val="de-AT"/>
              </w:rPr>
              <w:t>von Basis der</w:t>
            </w:r>
            <w:r>
              <w:rPr>
                <w:lang w:val="de-AT"/>
              </w:rPr>
              <w:t xml:space="preserve"> UNCAT im entsprechenden Begleittext</w:t>
            </w:r>
          </w:p>
        </w:tc>
      </w:tr>
      <w:tr w:rsidR="009237C8" w:rsidRPr="00621322" w:rsidTr="00F54D6C">
        <w:tc>
          <w:tcPr>
            <w:tcW w:w="7337" w:type="dxa"/>
          </w:tcPr>
          <w:p w:rsidR="009237C8" w:rsidRPr="00565347" w:rsidRDefault="009237C8" w:rsidP="00565347">
            <w:pPr>
              <w:pStyle w:val="1"/>
              <w:numPr>
                <w:ilvl w:val="0"/>
                <w:numId w:val="34"/>
              </w:numPr>
              <w:rPr>
                <w:lang w:val="de-AT"/>
              </w:rPr>
            </w:pPr>
            <w:bookmarkStart w:id="3" w:name="_Toc353281111"/>
            <w:r w:rsidRPr="00565347">
              <w:rPr>
                <w:lang w:val="de-AT"/>
              </w:rPr>
              <w:t>Rechtsvertretung von Inhaftierten</w:t>
            </w:r>
            <w:bookmarkEnd w:id="3"/>
          </w:p>
        </w:tc>
        <w:tc>
          <w:tcPr>
            <w:tcW w:w="2552" w:type="dxa"/>
            <w:tcMar>
              <w:left w:w="170" w:type="dxa"/>
            </w:tcMar>
          </w:tcPr>
          <w:p w:rsidR="009237C8" w:rsidRPr="00565347" w:rsidRDefault="009237C8" w:rsidP="00F54D6C">
            <w:pPr>
              <w:pStyle w:val="1"/>
              <w:numPr>
                <w:ilvl w:val="0"/>
                <w:numId w:val="0"/>
              </w:numPr>
              <w:ind w:left="360"/>
              <w:rPr>
                <w:lang w:val="de-AT"/>
              </w:rPr>
            </w:pPr>
          </w:p>
        </w:tc>
      </w:tr>
      <w:tr w:rsidR="009237C8" w:rsidRPr="00DA41F5" w:rsidTr="00F54D6C">
        <w:tc>
          <w:tcPr>
            <w:tcW w:w="7337" w:type="dxa"/>
          </w:tcPr>
          <w:p w:rsidR="009237C8" w:rsidRPr="00F71E66" w:rsidRDefault="009237C8" w:rsidP="00E2673F">
            <w:pPr>
              <w:pStyle w:val="FormatvorlageTextkrperRechts05cm"/>
              <w:rPr>
                <w:lang w:val="de-AT"/>
              </w:rPr>
            </w:pPr>
            <w:r w:rsidRPr="00F71E66">
              <w:rPr>
                <w:lang w:val="de-AT"/>
              </w:rPr>
              <w:t>Schutzmechanismen</w:t>
            </w:r>
            <w:r w:rsidRPr="0048475B">
              <w:t xml:space="preserve">, </w:t>
            </w:r>
            <w:r w:rsidRPr="00F71E66">
              <w:rPr>
                <w:lang w:val="de-AT"/>
              </w:rPr>
              <w:t>wie</w:t>
            </w:r>
            <w:r w:rsidRPr="0048475B">
              <w:t xml:space="preserve"> </w:t>
            </w:r>
            <w:r w:rsidRPr="00F71E66">
              <w:rPr>
                <w:lang w:val="de-AT"/>
              </w:rPr>
              <w:t>beispielsweise</w:t>
            </w:r>
            <w:r w:rsidRPr="0048475B">
              <w:t xml:space="preserve"> </w:t>
            </w:r>
            <w:r w:rsidRPr="00F71E66">
              <w:rPr>
                <w:lang w:val="de-AT"/>
              </w:rPr>
              <w:t>das</w:t>
            </w:r>
            <w:r w:rsidRPr="0048475B">
              <w:t xml:space="preserve"> </w:t>
            </w:r>
            <w:r w:rsidRPr="00F71E66">
              <w:rPr>
                <w:lang w:val="de-AT"/>
              </w:rPr>
              <w:t>Recht</w:t>
            </w:r>
            <w:r w:rsidRPr="0048475B">
              <w:t xml:space="preserve"> </w:t>
            </w:r>
            <w:r w:rsidRPr="00F71E66">
              <w:rPr>
                <w:lang w:val="de-AT"/>
              </w:rPr>
              <w:t>auf</w:t>
            </w:r>
            <w:r w:rsidRPr="0048475B">
              <w:t xml:space="preserve"> </w:t>
            </w:r>
            <w:r w:rsidRPr="00F71E66">
              <w:rPr>
                <w:lang w:val="de-AT"/>
              </w:rPr>
              <w:t>ein</w:t>
            </w:r>
            <w:r w:rsidRPr="0048475B">
              <w:t xml:space="preserve"> </w:t>
            </w:r>
            <w:r w:rsidRPr="00F71E66">
              <w:rPr>
                <w:lang w:val="de-AT"/>
              </w:rPr>
              <w:t>gerechtes</w:t>
            </w:r>
            <w:r w:rsidRPr="0048475B">
              <w:t xml:space="preserve"> </w:t>
            </w:r>
            <w:r w:rsidRPr="00F71E66">
              <w:rPr>
                <w:lang w:val="de-AT"/>
              </w:rPr>
              <w:t>Verfahren</w:t>
            </w:r>
            <w:r w:rsidRPr="0048475B">
              <w:t xml:space="preserve"> </w:t>
            </w:r>
            <w:proofErr w:type="spellStart"/>
            <w:r w:rsidRPr="00F71E66">
              <w:rPr>
                <w:lang w:val="de-AT"/>
              </w:rPr>
              <w:t>sch</w:t>
            </w:r>
            <w:proofErr w:type="spellEnd"/>
            <w:r w:rsidRPr="0048475B">
              <w:t>ü</w:t>
            </w:r>
            <w:proofErr w:type="spellStart"/>
            <w:r w:rsidRPr="00F71E66">
              <w:rPr>
                <w:lang w:val="de-AT"/>
              </w:rPr>
              <w:t>tzen</w:t>
            </w:r>
            <w:proofErr w:type="spellEnd"/>
            <w:r w:rsidRPr="0048475B">
              <w:t xml:space="preserve"> </w:t>
            </w:r>
            <w:r>
              <w:rPr>
                <w:lang w:val="de-AT"/>
              </w:rPr>
              <w:t>I</w:t>
            </w:r>
            <w:r w:rsidRPr="00F71E66">
              <w:rPr>
                <w:lang w:val="de-AT"/>
              </w:rPr>
              <w:t>nhaftierte</w:t>
            </w:r>
            <w:r w:rsidRPr="0048475B">
              <w:t xml:space="preserve"> ab dem Zeitpunkt ihrer Verhaftung und sind Bestandteil mehrerer internationaler Instrumente. Diese Schutzmechanismen stellen, gemeinsam mit der nationalen Gesetzgebung, die Basis für die Arbeit von Juristen in der Rechtsvertretung von inhaftierten Personen da</w:t>
            </w:r>
            <w:r>
              <w:rPr>
                <w:lang w:val="de-AT"/>
              </w:rPr>
              <w:t xml:space="preserve">r. </w:t>
            </w:r>
            <w:r w:rsidRPr="00F71E66">
              <w:rPr>
                <w:lang w:val="de-AT"/>
              </w:rPr>
              <w:t xml:space="preserve"> </w:t>
            </w:r>
            <w:proofErr w:type="spellStart"/>
            <w:r w:rsidRPr="00F71E66">
              <w:rPr>
                <w:lang w:val="de-AT"/>
              </w:rPr>
              <w:t>Inter</w:t>
            </w:r>
            <w:proofErr w:type="spellEnd"/>
            <w:r w:rsidRPr="00F71E66">
              <w:rPr>
                <w:lang w:val="de-AT"/>
              </w:rPr>
              <w:t xml:space="preserve"> </w:t>
            </w:r>
            <w:proofErr w:type="spellStart"/>
            <w:r w:rsidRPr="00F71E66">
              <w:rPr>
                <w:lang w:val="de-AT"/>
              </w:rPr>
              <w:t>alia</w:t>
            </w:r>
            <w:proofErr w:type="spellEnd"/>
            <w:r w:rsidRPr="00F71E66">
              <w:rPr>
                <w:lang w:val="de-AT"/>
              </w:rPr>
              <w:t xml:space="preserve">, garantiert und schützt der Art. 14 des </w:t>
            </w:r>
            <w:r>
              <w:rPr>
                <w:lang w:val="de-AT"/>
              </w:rPr>
              <w:t>Internationalen Pakts über bürgerliche und politische Rechte</w:t>
            </w:r>
            <w:r w:rsidRPr="00F71E66">
              <w:rPr>
                <w:lang w:val="de-AT"/>
              </w:rPr>
              <w:t xml:space="preserve"> (ICCPR) </w:t>
            </w:r>
            <w:r>
              <w:rPr>
                <w:lang w:val="de-AT"/>
              </w:rPr>
              <w:t>das R</w:t>
            </w:r>
            <w:r w:rsidRPr="00F71E66">
              <w:rPr>
                <w:lang w:val="de-AT"/>
              </w:rPr>
              <w:t xml:space="preserve">echt auf </w:t>
            </w:r>
            <w:r>
              <w:rPr>
                <w:lang w:val="de-AT"/>
              </w:rPr>
              <w:t>Zugang zu den Gerichten</w:t>
            </w:r>
            <w:r w:rsidRPr="00F71E66">
              <w:rPr>
                <w:lang w:val="de-AT"/>
              </w:rPr>
              <w:t xml:space="preserve"> und ein </w:t>
            </w:r>
            <w:r>
              <w:rPr>
                <w:lang w:val="de-AT"/>
              </w:rPr>
              <w:t xml:space="preserve">gerechtes Verfahren. </w:t>
            </w:r>
            <w:r w:rsidRPr="00F71E66">
              <w:rPr>
                <w:lang w:val="de-AT"/>
              </w:rPr>
              <w:t xml:space="preserve">Ähnliche Rechte sind Bestandteil der “Basic </w:t>
            </w:r>
            <w:proofErr w:type="spellStart"/>
            <w:r w:rsidRPr="00F71E66">
              <w:rPr>
                <w:lang w:val="de-AT"/>
              </w:rPr>
              <w:t>Principles</w:t>
            </w:r>
            <w:proofErr w:type="spellEnd"/>
            <w:r w:rsidRPr="00F71E66">
              <w:rPr>
                <w:lang w:val="de-AT"/>
              </w:rPr>
              <w:t xml:space="preserve"> on </w:t>
            </w:r>
            <w:proofErr w:type="spellStart"/>
            <w:r w:rsidRPr="00F71E66">
              <w:rPr>
                <w:lang w:val="de-AT"/>
              </w:rPr>
              <w:t>the</w:t>
            </w:r>
            <w:proofErr w:type="spellEnd"/>
            <w:r w:rsidRPr="00F71E66">
              <w:rPr>
                <w:lang w:val="de-AT"/>
              </w:rPr>
              <w:t xml:space="preserve"> </w:t>
            </w:r>
            <w:proofErr w:type="spellStart"/>
            <w:r w:rsidRPr="00F71E66">
              <w:rPr>
                <w:lang w:val="de-AT"/>
              </w:rPr>
              <w:t>Role</w:t>
            </w:r>
            <w:proofErr w:type="spellEnd"/>
            <w:r w:rsidRPr="00F71E66">
              <w:rPr>
                <w:lang w:val="de-AT"/>
              </w:rPr>
              <w:t xml:space="preserve"> </w:t>
            </w:r>
            <w:proofErr w:type="spellStart"/>
            <w:r w:rsidRPr="00F71E66">
              <w:rPr>
                <w:lang w:val="de-AT"/>
              </w:rPr>
              <w:t>of</w:t>
            </w:r>
            <w:proofErr w:type="spellEnd"/>
            <w:r w:rsidRPr="00F71E66">
              <w:rPr>
                <w:lang w:val="de-AT"/>
              </w:rPr>
              <w:t xml:space="preserve"> </w:t>
            </w:r>
            <w:proofErr w:type="spellStart"/>
            <w:r w:rsidRPr="00F71E66">
              <w:rPr>
                <w:lang w:val="de-AT"/>
              </w:rPr>
              <w:t>Lawyers</w:t>
            </w:r>
            <w:proofErr w:type="spellEnd"/>
            <w:r w:rsidRPr="00F71E66">
              <w:rPr>
                <w:lang w:val="de-AT"/>
              </w:rPr>
              <w:t xml:space="preserve">”, der “European </w:t>
            </w:r>
            <w:proofErr w:type="spellStart"/>
            <w:r w:rsidRPr="00F71E66">
              <w:rPr>
                <w:lang w:val="de-AT"/>
              </w:rPr>
              <w:t>Prison</w:t>
            </w:r>
            <w:proofErr w:type="spellEnd"/>
            <w:r w:rsidRPr="00F71E66">
              <w:rPr>
                <w:lang w:val="de-AT"/>
              </w:rPr>
              <w:t xml:space="preserve"> Rules” (</w:t>
            </w:r>
            <w:proofErr w:type="spellStart"/>
            <w:r w:rsidRPr="00F71E66">
              <w:rPr>
                <w:lang w:val="de-AT"/>
              </w:rPr>
              <w:t>Rule</w:t>
            </w:r>
            <w:proofErr w:type="spellEnd"/>
            <w:r w:rsidRPr="00F71E66">
              <w:rPr>
                <w:lang w:val="de-AT"/>
              </w:rPr>
              <w:t xml:space="preserve"> 23), und der “Standard Minimum Rules </w:t>
            </w:r>
            <w:proofErr w:type="spellStart"/>
            <w:r w:rsidRPr="00F71E66">
              <w:rPr>
                <w:lang w:val="de-AT"/>
              </w:rPr>
              <w:t>for</w:t>
            </w:r>
            <w:proofErr w:type="spellEnd"/>
            <w:r w:rsidRPr="00F71E66">
              <w:rPr>
                <w:lang w:val="de-AT"/>
              </w:rPr>
              <w:t xml:space="preserve"> </w:t>
            </w:r>
            <w:proofErr w:type="spellStart"/>
            <w:r w:rsidRPr="00F71E66">
              <w:rPr>
                <w:lang w:val="de-AT"/>
              </w:rPr>
              <w:lastRenderedPageBreak/>
              <w:t>the</w:t>
            </w:r>
            <w:proofErr w:type="spellEnd"/>
            <w:r w:rsidRPr="00F71E66">
              <w:rPr>
                <w:lang w:val="de-AT"/>
              </w:rPr>
              <w:t xml:space="preserve"> Treatment </w:t>
            </w:r>
            <w:proofErr w:type="spellStart"/>
            <w:r w:rsidRPr="00F71E66">
              <w:rPr>
                <w:lang w:val="de-AT"/>
              </w:rPr>
              <w:t>of</w:t>
            </w:r>
            <w:proofErr w:type="spellEnd"/>
            <w:r w:rsidRPr="00F71E66">
              <w:rPr>
                <w:lang w:val="de-AT"/>
              </w:rPr>
              <w:t xml:space="preserve"> </w:t>
            </w:r>
            <w:proofErr w:type="spellStart"/>
            <w:r w:rsidRPr="00F71E66">
              <w:rPr>
                <w:lang w:val="de-AT"/>
              </w:rPr>
              <w:t>Prisoners</w:t>
            </w:r>
            <w:proofErr w:type="spellEnd"/>
            <w:r w:rsidRPr="00F71E66">
              <w:rPr>
                <w:lang w:val="de-AT"/>
              </w:rPr>
              <w:t>” (</w:t>
            </w:r>
            <w:proofErr w:type="spellStart"/>
            <w:r w:rsidRPr="00F71E66">
              <w:rPr>
                <w:lang w:val="de-AT"/>
              </w:rPr>
              <w:t>Rule</w:t>
            </w:r>
            <w:proofErr w:type="spellEnd"/>
            <w:r w:rsidRPr="00F71E66">
              <w:rPr>
                <w:lang w:val="de-AT"/>
              </w:rPr>
              <w:t xml:space="preserve"> 93), sowie regionaler Konventionen wie der </w:t>
            </w:r>
            <w:r>
              <w:rPr>
                <w:lang w:val="de-AT"/>
              </w:rPr>
              <w:t>EMRK</w:t>
            </w:r>
            <w:r w:rsidRPr="00F71E66">
              <w:rPr>
                <w:lang w:val="de-AT"/>
              </w:rPr>
              <w:t xml:space="preserve"> (</w:t>
            </w:r>
            <w:r>
              <w:rPr>
                <w:lang w:val="de-AT"/>
              </w:rPr>
              <w:t xml:space="preserve">Artikel </w:t>
            </w:r>
            <w:r w:rsidRPr="00F71E66">
              <w:rPr>
                <w:lang w:val="de-AT"/>
              </w:rPr>
              <w:t>6), der ACHR</w:t>
            </w:r>
            <w:r>
              <w:rPr>
                <w:lang w:val="de-AT"/>
              </w:rPr>
              <w:t xml:space="preserve"> (Artikel</w:t>
            </w:r>
            <w:r w:rsidRPr="00F71E66">
              <w:rPr>
                <w:lang w:val="de-AT"/>
              </w:rPr>
              <w:t xml:space="preserve"> 8) und der ACHPR (</w:t>
            </w:r>
            <w:r>
              <w:rPr>
                <w:lang w:val="de-AT"/>
              </w:rPr>
              <w:t xml:space="preserve">Artikel </w:t>
            </w:r>
            <w:r w:rsidRPr="00F71E66">
              <w:rPr>
                <w:lang w:val="de-AT"/>
              </w:rPr>
              <w:t>7).</w:t>
            </w:r>
          </w:p>
          <w:p w:rsidR="009237C8" w:rsidRPr="00F71E66" w:rsidRDefault="009237C8" w:rsidP="00F12F22">
            <w:pPr>
              <w:pStyle w:val="FormatvorlageTextkrperRechts05cm"/>
              <w:rPr>
                <w:lang w:val="de-AT"/>
              </w:rPr>
            </w:pPr>
            <w:r w:rsidRPr="00F71E66">
              <w:rPr>
                <w:lang w:val="de-AT"/>
              </w:rPr>
              <w:t>Die internationalen, regionalen, und nationalen Verpflichtungen</w:t>
            </w:r>
            <w:r>
              <w:rPr>
                <w:lang w:val="de-AT"/>
              </w:rPr>
              <w:t>,</w:t>
            </w:r>
            <w:r w:rsidRPr="00F71E66">
              <w:rPr>
                <w:lang w:val="de-AT"/>
              </w:rPr>
              <w:t xml:space="preserve"> die das Recht auf Zugang zu</w:t>
            </w:r>
            <w:r>
              <w:rPr>
                <w:lang w:val="de-AT"/>
              </w:rPr>
              <w:t xml:space="preserve"> den Gerichten</w:t>
            </w:r>
            <w:r w:rsidRPr="00F71E66">
              <w:rPr>
                <w:lang w:val="de-AT"/>
              </w:rPr>
              <w:t xml:space="preserve"> und ein faires Verfahren garantieren</w:t>
            </w:r>
            <w:r>
              <w:rPr>
                <w:lang w:val="de-AT"/>
              </w:rPr>
              <w:t>,</w:t>
            </w:r>
            <w:r w:rsidRPr="00F71E66">
              <w:rPr>
                <w:lang w:val="de-AT"/>
              </w:rPr>
              <w:t xml:space="preserve"> definieren eine Reihe von grundlegenden Prinzipien</w:t>
            </w:r>
            <w:r>
              <w:rPr>
                <w:lang w:val="de-AT"/>
              </w:rPr>
              <w:t>,</w:t>
            </w:r>
            <w:r w:rsidRPr="00F71E66">
              <w:rPr>
                <w:lang w:val="de-AT"/>
              </w:rPr>
              <w:t xml:space="preserve"> um die Häufigkeit von Folter und Misshandlung zu reduzieren, </w:t>
            </w:r>
            <w:r>
              <w:rPr>
                <w:lang w:val="de-AT"/>
              </w:rPr>
              <w:t>wie beispielsweise das Recht, nicht gegen sich selbst aussagen zu müssen, das Verbot erzwungener Geständnisse und das Recht sich selber bzw. unter Beiziehung von rechtlichem Beistand zu verteidigen</w:t>
            </w:r>
            <w:r w:rsidRPr="00F71E66">
              <w:rPr>
                <w:lang w:val="de-AT"/>
              </w:rPr>
              <w:t>.</w:t>
            </w:r>
          </w:p>
          <w:p w:rsidR="009237C8" w:rsidRDefault="009237C8" w:rsidP="00F12F22">
            <w:pPr>
              <w:pStyle w:val="FormatvorlageTextkrperRechts05cm"/>
              <w:rPr>
                <w:lang w:val="de-AT"/>
              </w:rPr>
            </w:pPr>
            <w:r w:rsidRPr="00DA63CC">
              <w:rPr>
                <w:lang w:val="de-AT"/>
              </w:rPr>
              <w:t>Vo</w:t>
            </w:r>
            <w:r>
              <w:rPr>
                <w:lang w:val="de-AT"/>
              </w:rPr>
              <w:t>m</w:t>
            </w:r>
            <w:r w:rsidRPr="00DA63CC">
              <w:rPr>
                <w:lang w:val="de-AT"/>
              </w:rPr>
              <w:t xml:space="preserve"> allerersten Moment der Freiheitsbeschränkung an sind inhaftierte Personen besonders gefährdet in Bezug auf die Verletzung ihrer Grundrechte und ihrer inhärenten </w:t>
            </w:r>
            <w:r>
              <w:rPr>
                <w:lang w:val="de-AT"/>
              </w:rPr>
              <w:t>Menschenwürde</w:t>
            </w:r>
            <w:r w:rsidRPr="00DA63CC">
              <w:rPr>
                <w:lang w:val="de-AT"/>
              </w:rPr>
              <w:t>, was Juristen im Rahmen ihres Auftretens in der</w:t>
            </w:r>
            <w:r>
              <w:rPr>
                <w:lang w:val="de-AT"/>
              </w:rPr>
              <w:t xml:space="preserve"> Prävention von Folter und Misshandlung in allen Schritten des Verfahrens berücksichtigen sollten. </w:t>
            </w:r>
            <w:r w:rsidRPr="00DA63CC">
              <w:rPr>
                <w:lang w:val="de-AT"/>
              </w:rPr>
              <w:t>Untersuchung</w:t>
            </w:r>
            <w:r>
              <w:rPr>
                <w:lang w:val="de-AT"/>
              </w:rPr>
              <w:t>sh</w:t>
            </w:r>
            <w:r w:rsidRPr="00DA63CC">
              <w:rPr>
                <w:lang w:val="de-AT"/>
              </w:rPr>
              <w:t>äftlinge sind in besonderem Maße der Gefahr von Misshandlung und Zwangsmaßnahmen ausgesetzt, solange das Untersuchungsverfahren läuft.</w:t>
            </w:r>
            <w:r>
              <w:rPr>
                <w:lang w:val="de-AT"/>
              </w:rPr>
              <w:t xml:space="preserve"> </w:t>
            </w:r>
            <w:r w:rsidRPr="00DA63CC">
              <w:rPr>
                <w:lang w:val="de-AT"/>
              </w:rPr>
              <w:t>Tatsächlich sind Untersuchung</w:t>
            </w:r>
            <w:r>
              <w:rPr>
                <w:lang w:val="de-AT"/>
              </w:rPr>
              <w:t>sh</w:t>
            </w:r>
            <w:r w:rsidRPr="00DA63CC">
              <w:rPr>
                <w:lang w:val="de-AT"/>
              </w:rPr>
              <w:t xml:space="preserve">äftlinge nach ihrer Verhaftung vollständig in der Gewalt der Behörde, die oft Folter als den schnellsten Weg sieht, </w:t>
            </w:r>
            <w:r>
              <w:rPr>
                <w:lang w:val="de-AT"/>
              </w:rPr>
              <w:t>Informationen zu erhalten oder e</w:t>
            </w:r>
            <w:r w:rsidRPr="00DA63CC">
              <w:rPr>
                <w:lang w:val="de-AT"/>
              </w:rPr>
              <w:t>in Geständnis zu erpressen.</w:t>
            </w:r>
            <w:r>
              <w:rPr>
                <w:lang w:val="de-AT"/>
              </w:rPr>
              <w:t xml:space="preserve"> </w:t>
            </w:r>
          </w:p>
          <w:p w:rsidR="009237C8" w:rsidRPr="00DA63CC" w:rsidRDefault="009237C8" w:rsidP="00DA63CC">
            <w:pPr>
              <w:pStyle w:val="FormatvorlageTextkrperRechts05cm"/>
              <w:rPr>
                <w:lang w:val="de-AT"/>
              </w:rPr>
            </w:pPr>
            <w:r w:rsidRPr="00DA63CC">
              <w:rPr>
                <w:lang w:val="de-AT"/>
              </w:rPr>
              <w:t>In dieser Hinsicht sollte der</w:t>
            </w:r>
            <w:r>
              <w:rPr>
                <w:lang w:val="de-AT"/>
              </w:rPr>
              <w:t xml:space="preserve"> Zugang des Rechtsanwalts zum Inhaftierten sofort nach Verhaftung sichergestellt werden. Der Zugang zum Rechtsanwalt muss unmittelbar, umgehend, regelmäßig und vertraulich sein. Rechtsanwalte sollten sicherstellen, dass Inhaftierte alle rechtlichen Schutzmechanismen gegen Folter in Anspruch nehmen können, dass sie über die Gründe ihrer Verhaftung und ihre besonderen Rechte in einer Sprache, die sie verstehen, informiert wurden, einschließlich dem Anspruch auf Rechtsvertretung in allen Schritten des Verfahrens, sowie auf eine unabhängige medizinische Untersuchung, und auf Information von Angehörigen über die Inhaftierung. </w:t>
            </w:r>
            <w:r w:rsidRPr="00DA63CC">
              <w:rPr>
                <w:lang w:val="de-AT"/>
              </w:rPr>
              <w:t xml:space="preserve">Das erhöhte Risiko von Folter Misshandlung in Polizeihaft kann erfordern, dass Rechtsanwälte die Verlegung des </w:t>
            </w:r>
            <w:r>
              <w:rPr>
                <w:lang w:val="de-AT"/>
              </w:rPr>
              <w:t>I</w:t>
            </w:r>
            <w:r w:rsidRPr="00DA63CC">
              <w:rPr>
                <w:lang w:val="de-AT"/>
              </w:rPr>
              <w:t xml:space="preserve">nhaftierten aus dem Polizeigewahrsam </w:t>
            </w:r>
            <w:r>
              <w:rPr>
                <w:lang w:val="de-AT"/>
              </w:rPr>
              <w:t xml:space="preserve">in ein reguläres Gefängnis beantragen. </w:t>
            </w:r>
            <w:proofErr w:type="spellStart"/>
            <w:r w:rsidRPr="00DA63CC">
              <w:rPr>
                <w:lang w:val="de-AT"/>
              </w:rPr>
              <w:t>Weiters</w:t>
            </w:r>
            <w:proofErr w:type="spellEnd"/>
            <w:r w:rsidRPr="00DA63CC">
              <w:rPr>
                <w:lang w:val="de-AT"/>
              </w:rPr>
              <w:t xml:space="preserve"> sollten Rechtsanwälte sicherstellen</w:t>
            </w:r>
            <w:r>
              <w:rPr>
                <w:lang w:val="de-AT"/>
              </w:rPr>
              <w:t>,</w:t>
            </w:r>
            <w:r w:rsidRPr="00DA63CC">
              <w:rPr>
                <w:lang w:val="de-AT"/>
              </w:rPr>
              <w:t xml:space="preserve"> dass ihre Klienten einer medizinischen Untersuchung durch einen unabhängigen </w:t>
            </w:r>
            <w:r>
              <w:rPr>
                <w:lang w:val="de-AT"/>
              </w:rPr>
              <w:t xml:space="preserve">Arzt unterzogen werden, und ihnen, falls erforderlich, in der Abfassung eines </w:t>
            </w:r>
            <w:proofErr w:type="spellStart"/>
            <w:r w:rsidRPr="00DA63CC">
              <w:rPr>
                <w:lang w:val="de-AT"/>
              </w:rPr>
              <w:t>habeas</w:t>
            </w:r>
            <w:proofErr w:type="spellEnd"/>
            <w:r w:rsidRPr="00DA63CC">
              <w:rPr>
                <w:lang w:val="de-AT"/>
              </w:rPr>
              <w:t xml:space="preserve"> </w:t>
            </w:r>
            <w:proofErr w:type="spellStart"/>
            <w:r w:rsidRPr="00DA63CC">
              <w:rPr>
                <w:lang w:val="de-AT"/>
              </w:rPr>
              <w:t>corpus</w:t>
            </w:r>
            <w:proofErr w:type="spellEnd"/>
            <w:r>
              <w:rPr>
                <w:lang w:val="de-AT"/>
              </w:rPr>
              <w:t>-</w:t>
            </w:r>
            <w:r w:rsidRPr="00DA63CC">
              <w:rPr>
                <w:lang w:val="de-AT"/>
              </w:rPr>
              <w:t xml:space="preserve">Antrags </w:t>
            </w:r>
            <w:r>
              <w:rPr>
                <w:lang w:val="de-AT"/>
              </w:rPr>
              <w:t>zu helfen, d.h. die Möglichkeit, die Rechtmäßigkeit ihrer Inhaftierung vor einem Richter anzufechten</w:t>
            </w:r>
            <w:r w:rsidRPr="00DA63CC">
              <w:rPr>
                <w:lang w:val="de-AT"/>
              </w:rPr>
              <w:t xml:space="preserve"> (</w:t>
            </w:r>
            <w:r>
              <w:rPr>
                <w:lang w:val="de-AT"/>
              </w:rPr>
              <w:t>Artikel</w:t>
            </w:r>
            <w:r w:rsidRPr="00DA63CC">
              <w:rPr>
                <w:lang w:val="de-AT"/>
              </w:rPr>
              <w:t xml:space="preserve"> 9(4) ICCPR).</w:t>
            </w:r>
          </w:p>
          <w:p w:rsidR="009237C8" w:rsidRPr="00DA63CC" w:rsidRDefault="009237C8" w:rsidP="00F12F22">
            <w:pPr>
              <w:pStyle w:val="FormatvorlageTextkrperRechts05cm"/>
              <w:rPr>
                <w:lang w:val="de-AT"/>
              </w:rPr>
            </w:pPr>
            <w:r w:rsidRPr="00DA63CC">
              <w:rPr>
                <w:lang w:val="de-AT"/>
              </w:rPr>
              <w:t>Nachdem sie die Klienten über ihre Rechte aufgeklärt haben, soll</w:t>
            </w:r>
            <w:r>
              <w:rPr>
                <w:lang w:val="de-AT"/>
              </w:rPr>
              <w:t>t</w:t>
            </w:r>
            <w:r w:rsidRPr="00DA63CC">
              <w:rPr>
                <w:lang w:val="de-AT"/>
              </w:rPr>
              <w:t xml:space="preserve">en Rechtsanwälte </w:t>
            </w:r>
            <w:r>
              <w:rPr>
                <w:lang w:val="de-AT"/>
              </w:rPr>
              <w:t>i</w:t>
            </w:r>
            <w:r w:rsidRPr="00DA63CC">
              <w:rPr>
                <w:lang w:val="de-AT"/>
              </w:rPr>
              <w:t xml:space="preserve">hnen auch die bestehenden Beschwerdemechanismen erklären und sie </w:t>
            </w:r>
            <w:r>
              <w:rPr>
                <w:lang w:val="de-AT"/>
              </w:rPr>
              <w:t>bei</w:t>
            </w:r>
            <w:r w:rsidRPr="00DA63CC">
              <w:rPr>
                <w:lang w:val="de-AT"/>
              </w:rPr>
              <w:t xml:space="preserve"> der Einreichung einer Beschwerde unterstützen, </w:t>
            </w:r>
            <w:r>
              <w:rPr>
                <w:lang w:val="de-AT"/>
              </w:rPr>
              <w:t>wenn sie Folter oder Misshandlung ausgesetzt waren</w:t>
            </w:r>
            <w:r w:rsidRPr="00DA63CC">
              <w:rPr>
                <w:lang w:val="de-AT"/>
              </w:rPr>
              <w:t xml:space="preserve">. </w:t>
            </w:r>
          </w:p>
          <w:p w:rsidR="009237C8" w:rsidRPr="00931D3F" w:rsidRDefault="009237C8" w:rsidP="00F54D6C">
            <w:pPr>
              <w:pStyle w:val="FormatvorlageTextkrperRechts05cm"/>
              <w:rPr>
                <w:lang w:val="de-AT"/>
              </w:rPr>
            </w:pPr>
            <w:r w:rsidRPr="00931D3F">
              <w:rPr>
                <w:lang w:val="de-AT"/>
              </w:rPr>
              <w:t xml:space="preserve">In Abwesenheit eines effektiven Beschwerdemechanismus sollten </w:t>
            </w:r>
            <w:r w:rsidRPr="00931D3F">
              <w:rPr>
                <w:lang w:val="de-AT"/>
              </w:rPr>
              <w:lastRenderedPageBreak/>
              <w:t xml:space="preserve">Rechtsanwälte die Einrichtung oder die Verbesserung </w:t>
            </w:r>
            <w:r>
              <w:rPr>
                <w:lang w:val="de-AT"/>
              </w:rPr>
              <w:t xml:space="preserve">eines entsprechenden Systems gegenüber der Regierung anregen </w:t>
            </w:r>
            <w:r w:rsidRPr="00931D3F">
              <w:rPr>
                <w:lang w:val="de-AT"/>
              </w:rPr>
              <w:t>(</w:t>
            </w:r>
            <w:r>
              <w:rPr>
                <w:i/>
                <w:lang w:val="de-AT"/>
              </w:rPr>
              <w:t>siehe unten</w:t>
            </w:r>
            <w:r w:rsidRPr="00931D3F">
              <w:rPr>
                <w:i/>
                <w:lang w:val="de-AT"/>
              </w:rPr>
              <w:t>: 7.</w:t>
            </w:r>
            <w:r w:rsidRPr="00931D3F">
              <w:rPr>
                <w:lang w:val="de-AT"/>
              </w:rPr>
              <w:t xml:space="preserve">). </w:t>
            </w:r>
            <w:r>
              <w:rPr>
                <w:lang w:val="de-AT"/>
              </w:rPr>
              <w:t>Ebenso können Juristen und Anwaltskammern, sofern</w:t>
            </w:r>
            <w:r w:rsidRPr="00931D3F">
              <w:rPr>
                <w:lang w:val="de-AT"/>
              </w:rPr>
              <w:t xml:space="preserve"> nicht alle entsprechenden Schutzmechanismen in einem Land eingerichtet worden </w:t>
            </w:r>
            <w:r>
              <w:rPr>
                <w:lang w:val="de-AT"/>
              </w:rPr>
              <w:t>sind,</w:t>
            </w:r>
            <w:r w:rsidRPr="00931D3F">
              <w:rPr>
                <w:lang w:val="de-AT"/>
              </w:rPr>
              <w:t xml:space="preserve"> </w:t>
            </w:r>
            <w:r>
              <w:rPr>
                <w:lang w:val="de-AT"/>
              </w:rPr>
              <w:t>eine wesentliche Rolle im Eintreten für ihre Implementierung einnehmen</w:t>
            </w:r>
            <w:r w:rsidRPr="00931D3F">
              <w:rPr>
                <w:lang w:val="de-AT"/>
              </w:rPr>
              <w:t>.</w:t>
            </w:r>
          </w:p>
          <w:p w:rsidR="009237C8" w:rsidRPr="00931D3F" w:rsidRDefault="009237C8" w:rsidP="00F54D6C">
            <w:pPr>
              <w:pStyle w:val="FormatvorlageTextkrperRechts05cm"/>
              <w:rPr>
                <w:lang w:val="de-AT"/>
              </w:rPr>
            </w:pPr>
          </w:p>
          <w:p w:rsidR="009237C8" w:rsidRPr="00660E58" w:rsidRDefault="009237C8" w:rsidP="00FF390C">
            <w:pPr>
              <w:pStyle w:val="1"/>
              <w:numPr>
                <w:ilvl w:val="0"/>
                <w:numId w:val="34"/>
              </w:numPr>
              <w:pBdr>
                <w:bottom w:val="none" w:sz="0" w:space="0" w:color="auto"/>
              </w:pBdr>
              <w:rPr>
                <w:lang w:val="de-AT"/>
              </w:rPr>
            </w:pPr>
            <w:bookmarkStart w:id="4" w:name="_Toc353281112"/>
            <w:r w:rsidRPr="00660E58">
              <w:rPr>
                <w:lang w:val="de-AT"/>
              </w:rPr>
              <w:t xml:space="preserve">Das Recht auf </w:t>
            </w:r>
            <w:r w:rsidRPr="00DA41F5">
              <w:rPr>
                <w:lang w:val="de-AT"/>
              </w:rPr>
              <w:t>Wiedergutmachung , Entschädigung und Rehabilitation</w:t>
            </w:r>
            <w:bookmarkEnd w:id="4"/>
          </w:p>
          <w:p w:rsidR="009237C8" w:rsidRPr="00931D3F" w:rsidRDefault="009237C8" w:rsidP="008A3BA3">
            <w:pPr>
              <w:pStyle w:val="FormatvorlageTextkrperRechts05cm"/>
              <w:rPr>
                <w:lang w:val="de-AT"/>
              </w:rPr>
            </w:pPr>
            <w:r>
              <w:rPr>
                <w:lang w:val="de-AT"/>
              </w:rPr>
              <w:t>D</w:t>
            </w:r>
            <w:r w:rsidRPr="00931D3F">
              <w:rPr>
                <w:lang w:val="de-AT"/>
              </w:rPr>
              <w:t>ie Anti</w:t>
            </w:r>
            <w:r>
              <w:rPr>
                <w:lang w:val="de-AT"/>
              </w:rPr>
              <w:t>-</w:t>
            </w:r>
            <w:r w:rsidRPr="00931D3F">
              <w:rPr>
                <w:lang w:val="de-AT"/>
              </w:rPr>
              <w:t xml:space="preserve">Folterkonvention der Vereinten Nationen (UNCAT) legt ihren Unterzeichnern die Verpflichtung auf, </w:t>
            </w:r>
            <w:r>
              <w:rPr>
                <w:lang w:val="de-AT"/>
              </w:rPr>
              <w:t xml:space="preserve">Folteropfern beizustehen und Ihnen </w:t>
            </w:r>
            <w:r w:rsidRPr="00373003">
              <w:rPr>
                <w:lang w:val="de-AT"/>
              </w:rPr>
              <w:t xml:space="preserve">eine </w:t>
            </w:r>
            <w:r w:rsidRPr="00DA41F5">
              <w:rPr>
                <w:lang w:val="de-AT"/>
              </w:rPr>
              <w:t>angemessene Entschädigung einschließlich Rehabilitation zuzuerkennen</w:t>
            </w:r>
            <w:r w:rsidRPr="00931D3F">
              <w:rPr>
                <w:lang w:val="de-AT"/>
              </w:rPr>
              <w:t>. Diese Rechte sind Bestandteil der Art. 13 und 14 der Anti</w:t>
            </w:r>
            <w:r>
              <w:rPr>
                <w:lang w:val="de-AT"/>
              </w:rPr>
              <w:t>-</w:t>
            </w:r>
            <w:r w:rsidRPr="00931D3F">
              <w:rPr>
                <w:lang w:val="de-AT"/>
              </w:rPr>
              <w:t xml:space="preserve">Folterkonvention. </w:t>
            </w:r>
          </w:p>
          <w:p w:rsidR="009237C8" w:rsidRDefault="009237C8" w:rsidP="008A3BA3">
            <w:pPr>
              <w:pStyle w:val="FormatvorlageTextkrperRechts05cm"/>
              <w:rPr>
                <w:lang w:val="de-AT"/>
              </w:rPr>
            </w:pPr>
            <w:r w:rsidRPr="00931D3F">
              <w:rPr>
                <w:lang w:val="de-AT"/>
              </w:rPr>
              <w:t xml:space="preserve">Das </w:t>
            </w:r>
            <w:r>
              <w:rPr>
                <w:lang w:val="de-AT"/>
              </w:rPr>
              <w:t>R</w:t>
            </w:r>
            <w:r w:rsidRPr="00931D3F">
              <w:rPr>
                <w:lang w:val="de-AT"/>
              </w:rPr>
              <w:t>echt eine Beschwerde bei der zuständigen Behörde einzureichen</w:t>
            </w:r>
            <w:r>
              <w:rPr>
                <w:lang w:val="de-AT"/>
              </w:rPr>
              <w:t>,</w:t>
            </w:r>
            <w:r w:rsidRPr="00931D3F">
              <w:rPr>
                <w:lang w:val="de-AT"/>
              </w:rPr>
              <w:t xml:space="preserve"> sowie das Recht auf eine daran anschließende unabhängige und unmittelbare Untersuchung sowie der Schutz </w:t>
            </w:r>
            <w:r>
              <w:rPr>
                <w:lang w:val="de-AT"/>
              </w:rPr>
              <w:t xml:space="preserve">gegenüber Repressionen, wird in Art. 13 ausgeführt, und stellt eine Ergänzung der Verpflichtung da, eine </w:t>
            </w:r>
            <w:r w:rsidRPr="00931D3F">
              <w:rPr>
                <w:i/>
                <w:lang w:val="de-AT"/>
              </w:rPr>
              <w:t>ex officio</w:t>
            </w:r>
            <w:r w:rsidRPr="00931D3F">
              <w:rPr>
                <w:lang w:val="de-AT"/>
              </w:rPr>
              <w:t xml:space="preserve"> </w:t>
            </w:r>
            <w:r>
              <w:rPr>
                <w:lang w:val="de-AT"/>
              </w:rPr>
              <w:t xml:space="preserve">Untersuchung nach Art. 12 durchzuführen </w:t>
            </w:r>
          </w:p>
          <w:p w:rsidR="009237C8" w:rsidRPr="00931D3F" w:rsidRDefault="009237C8" w:rsidP="008A3BA3">
            <w:pPr>
              <w:pStyle w:val="FormatvorlageTextkrperRechts05cm"/>
              <w:rPr>
                <w:lang w:val="de-AT"/>
              </w:rPr>
            </w:pPr>
            <w:r>
              <w:rPr>
                <w:lang w:val="de-AT"/>
              </w:rPr>
              <w:t>Art. 14 enthält das R</w:t>
            </w:r>
            <w:r w:rsidRPr="00931D3F">
              <w:rPr>
                <w:lang w:val="de-AT"/>
              </w:rPr>
              <w:t xml:space="preserve">echt des Opfers von Folter oder Misshandlung auf </w:t>
            </w:r>
            <w:r w:rsidRPr="00DA41F5">
              <w:rPr>
                <w:lang w:val="de-AT"/>
              </w:rPr>
              <w:t>Wiedergutmachung und eine angemessene Entschädigung sowie, wenn möglich</w:t>
            </w:r>
            <w:r>
              <w:rPr>
                <w:lang w:val="de-AT"/>
              </w:rPr>
              <w:t>,</w:t>
            </w:r>
            <w:r w:rsidRPr="00DA41F5">
              <w:rPr>
                <w:lang w:val="de-AT"/>
              </w:rPr>
              <w:t xml:space="preserve"> auf eine vollständige Rehabilitation</w:t>
            </w:r>
            <w:r w:rsidRPr="00931D3F">
              <w:rPr>
                <w:lang w:val="de-AT"/>
              </w:rPr>
              <w:t>. Hierbei wird auch Angehörigen des Opfers im Falle des Todes durch einen Folter</w:t>
            </w:r>
            <w:r>
              <w:rPr>
                <w:lang w:val="de-AT"/>
              </w:rPr>
              <w:t>v</w:t>
            </w:r>
            <w:r w:rsidRPr="00931D3F">
              <w:rPr>
                <w:lang w:val="de-AT"/>
              </w:rPr>
              <w:t>orfall der gleiche Rechtsanspruch zugestanden.</w:t>
            </w:r>
          </w:p>
          <w:p w:rsidR="009237C8" w:rsidRPr="00826390" w:rsidRDefault="009237C8" w:rsidP="002A6383">
            <w:pPr>
              <w:pStyle w:val="FormatvorlageTextkrperRechts05cm"/>
              <w:rPr>
                <w:lang w:val="de-AT"/>
              </w:rPr>
            </w:pPr>
            <w:r w:rsidRPr="00931D3F">
              <w:rPr>
                <w:lang w:val="de-AT"/>
              </w:rPr>
              <w:t>Rechtsanwälte sind die zentrale</w:t>
            </w:r>
            <w:r>
              <w:rPr>
                <w:lang w:val="de-AT"/>
              </w:rPr>
              <w:t>n Akteure</w:t>
            </w:r>
            <w:r w:rsidRPr="00931D3F">
              <w:rPr>
                <w:lang w:val="de-AT"/>
              </w:rPr>
              <w:t xml:space="preserve"> im </w:t>
            </w:r>
            <w:r>
              <w:rPr>
                <w:lang w:val="de-AT"/>
              </w:rPr>
              <w:t>E</w:t>
            </w:r>
            <w:r w:rsidRPr="00931D3F">
              <w:rPr>
                <w:lang w:val="de-AT"/>
              </w:rPr>
              <w:t>intreten für Überlebende von Folter und Misshandlung</w:t>
            </w:r>
            <w:r>
              <w:rPr>
                <w:lang w:val="de-AT"/>
              </w:rPr>
              <w:t>,</w:t>
            </w:r>
            <w:r w:rsidRPr="00931D3F">
              <w:rPr>
                <w:lang w:val="de-AT"/>
              </w:rPr>
              <w:t xml:space="preserve"> </w:t>
            </w:r>
            <w:r>
              <w:rPr>
                <w:lang w:val="de-AT"/>
              </w:rPr>
              <w:t>die nach Gerechtigkeit und anderen Formen der Wiedergutmachung streben. Sie können den Folteropfern die Ansprüche, die sich aus den beiden angeführten Artikeln ableiten, erklären und sie in allen Schritten der Einreichung einer Beschwerde sowie im Entschädigungsprozess unterstützen, und zwar auf administrativer Ebene, sowie im Zivil- und im Strafverfahren.</w:t>
            </w:r>
            <w:r w:rsidRPr="00826390">
              <w:rPr>
                <w:lang w:val="de-AT"/>
              </w:rPr>
              <w:t xml:space="preserve"> Entschädigung kann durch eine Reihe von Maßnahmen wie</w:t>
            </w:r>
            <w:r>
              <w:rPr>
                <w:lang w:val="de-AT"/>
              </w:rPr>
              <w:t xml:space="preserve"> etwa</w:t>
            </w:r>
            <w:r w:rsidRPr="00826390">
              <w:rPr>
                <w:lang w:val="de-AT"/>
              </w:rPr>
              <w:t xml:space="preserve"> die sorgfältige Klärung der Wahrheit von Sachverhalten, </w:t>
            </w:r>
            <w:r>
              <w:rPr>
                <w:lang w:val="de-AT"/>
              </w:rPr>
              <w:t xml:space="preserve">oder </w:t>
            </w:r>
            <w:r w:rsidRPr="00826390">
              <w:rPr>
                <w:lang w:val="de-AT"/>
              </w:rPr>
              <w:t xml:space="preserve">der offiziellen Anerkennung und Entschuldigung </w:t>
            </w:r>
            <w:r>
              <w:rPr>
                <w:lang w:val="de-AT"/>
              </w:rPr>
              <w:t>durch die Behörde, dass ein Folterverbrechen begangen wurde, gewährt werden. Zusätzlich kann eine finanzielle Entschädigung die anderen Formen der Wiedergutmachung ergänzen.  Juristen sollten sich aber bewusst sein, dass sowohl das Anti-Folterkomitee als auch der interamerikanische Gerichtshof für Menschenrechte eindeutig festgestellt haben, dass eine finanzielle Entschädigung bei Folterverbrechen nicht ausreichend ist</w:t>
            </w:r>
            <w:r w:rsidRPr="00826390">
              <w:rPr>
                <w:lang w:val="de-AT"/>
              </w:rPr>
              <w:t>.</w:t>
            </w:r>
          </w:p>
          <w:p w:rsidR="009237C8" w:rsidRPr="003C44B4" w:rsidRDefault="009237C8" w:rsidP="00826390">
            <w:pPr>
              <w:pStyle w:val="FormatvorlageTextkrperRechts05cm"/>
              <w:rPr>
                <w:lang w:val="de-AT"/>
              </w:rPr>
            </w:pPr>
            <w:r w:rsidRPr="00826390">
              <w:rPr>
                <w:lang w:val="de-AT"/>
              </w:rPr>
              <w:t xml:space="preserve">In einem erweiterten Sinne stellen </w:t>
            </w:r>
            <w:r>
              <w:rPr>
                <w:lang w:val="de-AT"/>
              </w:rPr>
              <w:t>Entschädigung</w:t>
            </w:r>
            <w:r w:rsidRPr="00826390">
              <w:rPr>
                <w:lang w:val="de-AT"/>
              </w:rPr>
              <w:t xml:space="preserve"> und Rehabilitation einen wichtigen Beitrag </w:t>
            </w:r>
            <w:r>
              <w:rPr>
                <w:lang w:val="de-AT"/>
              </w:rPr>
              <w:t xml:space="preserve">für die Gesellschaft dar, in der Folter und Misshandlung stattgefunden haben. </w:t>
            </w:r>
            <w:r w:rsidRPr="00826390">
              <w:rPr>
                <w:lang w:val="de-AT"/>
              </w:rPr>
              <w:t xml:space="preserve">Im Falle von weit verbreiteter oder systematischer </w:t>
            </w:r>
            <w:r w:rsidRPr="00826390">
              <w:rPr>
                <w:lang w:val="de-AT"/>
              </w:rPr>
              <w:lastRenderedPageBreak/>
              <w:t xml:space="preserve">Folter kann </w:t>
            </w:r>
            <w:r>
              <w:rPr>
                <w:lang w:val="de-AT"/>
              </w:rPr>
              <w:t>Wiedergutmachung</w:t>
            </w:r>
            <w:r w:rsidRPr="00826390">
              <w:rPr>
                <w:lang w:val="de-AT"/>
              </w:rPr>
              <w:t xml:space="preserve"> auch</w:t>
            </w:r>
            <w:r>
              <w:rPr>
                <w:lang w:val="de-AT"/>
              </w:rPr>
              <w:t xml:space="preserve"> die Korrektur entsprechender Gesetze, den Kampf gegen Straflosigkeit und den Aufbau von Schutzmechanismen enthalten. Juristen sollten solche Änderungen in Ergänzung zu Ihrer primären Rolle, Opfern zu einer ausreichenden Entschädigung zu verhelfen, öffentlich einfordern</w:t>
            </w:r>
            <w:r w:rsidRPr="00826390">
              <w:rPr>
                <w:lang w:val="de-AT"/>
              </w:rPr>
              <w:t xml:space="preserve">. </w:t>
            </w:r>
          </w:p>
        </w:tc>
        <w:tc>
          <w:tcPr>
            <w:tcW w:w="2552" w:type="dxa"/>
            <w:tcMar>
              <w:left w:w="170" w:type="dxa"/>
            </w:tcMar>
          </w:tcPr>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Pr="003C44B4" w:rsidRDefault="009237C8" w:rsidP="00F54D6C">
            <w:pPr>
              <w:pStyle w:val="aa"/>
              <w:rPr>
                <w:lang w:val="de-AT"/>
              </w:rPr>
            </w:pPr>
          </w:p>
          <w:p w:rsidR="009237C8" w:rsidRDefault="009237C8" w:rsidP="00F54D6C">
            <w:pPr>
              <w:pStyle w:val="aa"/>
              <w:rPr>
                <w:lang w:val="en-US"/>
              </w:rPr>
            </w:pPr>
            <w:r>
              <w:rPr>
                <w:lang w:val="en-US"/>
              </w:rPr>
              <w:sym w:font="Wingdings" w:char="F026"/>
            </w:r>
            <w:r>
              <w:rPr>
                <w:lang w:val="en-US"/>
              </w:rPr>
              <w:t xml:space="preserve"> </w:t>
            </w:r>
            <w:proofErr w:type="spellStart"/>
            <w:r>
              <w:rPr>
                <w:lang w:val="en-US"/>
              </w:rPr>
              <w:t>Siehe</w:t>
            </w:r>
            <w:proofErr w:type="spellEnd"/>
            <w:r>
              <w:rPr>
                <w:lang w:val="en-US"/>
              </w:rPr>
              <w:t xml:space="preserve">: </w:t>
            </w:r>
            <w:r>
              <w:rPr>
                <w:lang w:val="en-US"/>
              </w:rPr>
              <w:br/>
            </w:r>
            <w:r w:rsidRPr="006F4D58">
              <w:rPr>
                <w:i/>
                <w:lang w:val="en-US"/>
              </w:rPr>
              <w:t>“Pretrial Detainees and Torture: Why Pretrial Detainees Face the Greatest Risk”</w:t>
            </w:r>
            <w:r>
              <w:rPr>
                <w:lang w:val="en-US"/>
              </w:rPr>
              <w:t>, Open Society Foundations, Ludwig Boltzmann Institute of Human Rights, University of Bristol, 2011</w:t>
            </w:r>
          </w:p>
          <w:p w:rsidR="009237C8" w:rsidRDefault="009237C8" w:rsidP="00F54D6C">
            <w:pPr>
              <w:pStyle w:val="aa"/>
              <w:rPr>
                <w:lang w:val="en-US"/>
              </w:rPr>
            </w:pPr>
          </w:p>
          <w:p w:rsidR="009237C8" w:rsidRDefault="009237C8" w:rsidP="00F54D6C">
            <w:pPr>
              <w:pStyle w:val="aa"/>
              <w:rPr>
                <w:lang w:val="en-US"/>
              </w:rPr>
            </w:pPr>
          </w:p>
          <w:p w:rsidR="009237C8" w:rsidRDefault="009237C8" w:rsidP="00F54D6C">
            <w:pPr>
              <w:pStyle w:val="aa"/>
              <w:rPr>
                <w:lang w:val="en-US"/>
              </w:rPr>
            </w:pPr>
          </w:p>
          <w:p w:rsidR="009237C8" w:rsidRDefault="009237C8" w:rsidP="00A71E44">
            <w:pPr>
              <w:pStyle w:val="Didacticremark"/>
              <w:numPr>
                <w:ilvl w:val="0"/>
                <w:numId w:val="0"/>
              </w:numPr>
            </w:pPr>
            <w:r w:rsidRPr="00E67A76">
              <w:t xml:space="preserve"> </w:t>
            </w: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p>
          <w:p w:rsidR="009237C8" w:rsidRDefault="009237C8" w:rsidP="00A71E44">
            <w:pPr>
              <w:pStyle w:val="Didacticremark"/>
              <w:numPr>
                <w:ilvl w:val="0"/>
                <w:numId w:val="0"/>
              </w:numPr>
            </w:pPr>
            <w:r w:rsidRPr="00FF390C">
              <w:rPr>
                <w:i w:val="0"/>
                <w:szCs w:val="22"/>
              </w:rPr>
              <w:lastRenderedPageBreak/>
              <w:sym w:font="Wingdings" w:char="F026"/>
            </w:r>
            <w:r>
              <w:rPr>
                <w:i w:val="0"/>
              </w:rPr>
              <w:t xml:space="preserve"> </w:t>
            </w:r>
            <w:proofErr w:type="spellStart"/>
            <w:r>
              <w:rPr>
                <w:i w:val="0"/>
              </w:rPr>
              <w:t>Siehe</w:t>
            </w:r>
            <w:proofErr w:type="spellEnd"/>
            <w:r>
              <w:rPr>
                <w:i w:val="0"/>
              </w:rPr>
              <w:t xml:space="preserve">: </w:t>
            </w:r>
            <w:r>
              <w:t>“UN Docs, CAT Committee, General Comment No. 3, CAT/C/GC/3, 2012, on the implementation of Article 14 UNCAT”</w:t>
            </w:r>
          </w:p>
          <w:p w:rsidR="009237C8" w:rsidRDefault="009237C8" w:rsidP="00A71E44">
            <w:pPr>
              <w:pStyle w:val="Didacticremark"/>
              <w:numPr>
                <w:ilvl w:val="0"/>
                <w:numId w:val="0"/>
              </w:numPr>
            </w:pPr>
          </w:p>
          <w:p w:rsidR="009237C8" w:rsidRPr="002316E4" w:rsidRDefault="009237C8" w:rsidP="00FF390C">
            <w:pPr>
              <w:rPr>
                <w:lang w:val="en-US"/>
              </w:rPr>
            </w:pPr>
          </w:p>
          <w:p w:rsidR="009237C8" w:rsidRPr="0048475B" w:rsidRDefault="009237C8" w:rsidP="00FF390C">
            <w:pPr>
              <w:rPr>
                <w:lang w:val="en-GB"/>
              </w:rPr>
            </w:pPr>
          </w:p>
          <w:p w:rsidR="009237C8" w:rsidRPr="0048475B" w:rsidRDefault="009237C8" w:rsidP="00FF390C">
            <w:pPr>
              <w:rPr>
                <w:lang w:val="en-GB"/>
              </w:rPr>
            </w:pPr>
          </w:p>
          <w:p w:rsidR="009237C8" w:rsidRPr="0048475B" w:rsidRDefault="009237C8" w:rsidP="00FF390C">
            <w:pPr>
              <w:rPr>
                <w:lang w:val="en-GB"/>
              </w:rPr>
            </w:pPr>
          </w:p>
          <w:p w:rsidR="009237C8" w:rsidRPr="0048475B" w:rsidRDefault="009237C8" w:rsidP="00FF390C">
            <w:pPr>
              <w:rPr>
                <w:lang w:val="en-GB"/>
              </w:rPr>
            </w:pPr>
          </w:p>
          <w:p w:rsidR="009237C8" w:rsidRDefault="009237C8" w:rsidP="001A0C8F">
            <w:pPr>
              <w:rPr>
                <w:lang w:val="en-US" w:eastAsia="en-US"/>
              </w:rPr>
            </w:pPr>
          </w:p>
          <w:p w:rsidR="009237C8" w:rsidRPr="0048475B" w:rsidRDefault="009237C8" w:rsidP="00FF390C">
            <w:pPr>
              <w:spacing w:line="240" w:lineRule="auto"/>
              <w:rPr>
                <w:lang w:val="en-GB"/>
              </w:rPr>
            </w:pPr>
            <w:r w:rsidRPr="00514AFC">
              <w:rPr>
                <w:szCs w:val="22"/>
              </w:rPr>
              <w:sym w:font="Wingdings" w:char="F026"/>
            </w:r>
            <w:r w:rsidRPr="00FF390C">
              <w:rPr>
                <w:lang w:val="en-US"/>
              </w:rPr>
              <w:t xml:space="preserve"> See:</w:t>
            </w:r>
            <w:r w:rsidRPr="00FF390C">
              <w:rPr>
                <w:lang w:val="en-US"/>
              </w:rPr>
              <w:br/>
            </w:r>
            <w:proofErr w:type="spellStart"/>
            <w:r w:rsidRPr="00FF390C">
              <w:rPr>
                <w:i/>
                <w:lang w:val="en-US"/>
              </w:rPr>
              <w:t>Guridi</w:t>
            </w:r>
            <w:proofErr w:type="spellEnd"/>
            <w:r w:rsidRPr="00FF390C">
              <w:rPr>
                <w:i/>
                <w:lang w:val="en-US"/>
              </w:rPr>
              <w:t xml:space="preserve"> vs. </w:t>
            </w:r>
            <w:r>
              <w:rPr>
                <w:i/>
                <w:lang w:val="en-US"/>
              </w:rPr>
              <w:t xml:space="preserve">Spain, </w:t>
            </w:r>
            <w:r w:rsidRPr="00FF390C">
              <w:rPr>
                <w:lang w:val="en-US"/>
              </w:rPr>
              <w:t>CAT,</w:t>
            </w:r>
            <w:r>
              <w:rPr>
                <w:i/>
                <w:lang w:val="en-US"/>
              </w:rPr>
              <w:t xml:space="preserve"> </w:t>
            </w:r>
            <w:r>
              <w:rPr>
                <w:lang w:val="en-US"/>
              </w:rPr>
              <w:t>212/2002, 17 May 2005</w:t>
            </w:r>
          </w:p>
          <w:p w:rsidR="009237C8" w:rsidRPr="00DA41F5" w:rsidRDefault="009237C8" w:rsidP="00FF390C">
            <w:pPr>
              <w:spacing w:line="240" w:lineRule="auto"/>
              <w:rPr>
                <w:lang w:val="en-US"/>
                <w:rPrChange w:id="5" w:author="pantelis" w:date="2013-05-14T12:52:00Z">
                  <w:rPr/>
                </w:rPrChange>
              </w:rPr>
            </w:pPr>
            <w:r>
              <w:rPr>
                <w:i/>
                <w:lang w:val="en-US"/>
              </w:rPr>
              <w:t xml:space="preserve">Vargas </w:t>
            </w:r>
            <w:proofErr w:type="spellStart"/>
            <w:r>
              <w:rPr>
                <w:i/>
                <w:lang w:val="en-US"/>
              </w:rPr>
              <w:t>Areco</w:t>
            </w:r>
            <w:proofErr w:type="spellEnd"/>
            <w:r>
              <w:rPr>
                <w:i/>
                <w:lang w:val="en-US"/>
              </w:rPr>
              <w:t xml:space="preserve"> v. Paraguay</w:t>
            </w:r>
            <w:r>
              <w:rPr>
                <w:lang w:val="en-US"/>
              </w:rPr>
              <w:t xml:space="preserve">, </w:t>
            </w:r>
            <w:proofErr w:type="spellStart"/>
            <w:r>
              <w:rPr>
                <w:lang w:val="en-US"/>
              </w:rPr>
              <w:t>IACtHR</w:t>
            </w:r>
            <w:proofErr w:type="spellEnd"/>
            <w:r>
              <w:rPr>
                <w:lang w:val="en-US"/>
              </w:rPr>
              <w:t>, 26 September 2006</w:t>
            </w:r>
          </w:p>
        </w:tc>
      </w:tr>
      <w:tr w:rsidR="009237C8" w:rsidRPr="00C524A5" w:rsidTr="00F54D6C">
        <w:tc>
          <w:tcPr>
            <w:tcW w:w="7337" w:type="dxa"/>
          </w:tcPr>
          <w:p w:rsidR="009237C8" w:rsidRPr="00662056" w:rsidRDefault="009237C8" w:rsidP="00F32071">
            <w:pPr>
              <w:pStyle w:val="1"/>
              <w:numPr>
                <w:ilvl w:val="0"/>
                <w:numId w:val="34"/>
              </w:numPr>
            </w:pPr>
            <w:bookmarkStart w:id="6" w:name="_Toc353281113"/>
            <w:proofErr w:type="spellStart"/>
            <w:r>
              <w:lastRenderedPageBreak/>
              <w:t>Dokumentation</w:t>
            </w:r>
            <w:proofErr w:type="spellEnd"/>
            <w:r>
              <w:t xml:space="preserve"> und </w:t>
            </w:r>
            <w:proofErr w:type="spellStart"/>
            <w:r>
              <w:t>Untersuchung</w:t>
            </w:r>
            <w:bookmarkEnd w:id="6"/>
            <w:proofErr w:type="spellEnd"/>
          </w:p>
        </w:tc>
        <w:tc>
          <w:tcPr>
            <w:tcW w:w="2552" w:type="dxa"/>
            <w:tcMar>
              <w:left w:w="170" w:type="dxa"/>
            </w:tcMar>
          </w:tcPr>
          <w:p w:rsidR="009237C8" w:rsidRPr="00FB4875" w:rsidRDefault="009237C8" w:rsidP="00F54D6C">
            <w:pPr>
              <w:pStyle w:val="1"/>
              <w:numPr>
                <w:ilvl w:val="0"/>
                <w:numId w:val="0"/>
              </w:numPr>
              <w:ind w:left="360"/>
            </w:pPr>
          </w:p>
        </w:tc>
      </w:tr>
      <w:tr w:rsidR="009237C8" w:rsidRPr="00DA41F5" w:rsidTr="00F54D6C">
        <w:tc>
          <w:tcPr>
            <w:tcW w:w="7337" w:type="dxa"/>
          </w:tcPr>
          <w:p w:rsidR="009237C8" w:rsidRPr="0048475B" w:rsidRDefault="009237C8" w:rsidP="00F12F22">
            <w:pPr>
              <w:pStyle w:val="FormatvorlageTextkrperRechts05cm"/>
            </w:pPr>
            <w:r w:rsidRPr="00826390">
              <w:rPr>
                <w:lang w:val="de-AT"/>
              </w:rPr>
              <w:t>Die</w:t>
            </w:r>
            <w:r w:rsidRPr="0048475B">
              <w:t xml:space="preserve"> </w:t>
            </w:r>
            <w:r w:rsidRPr="00826390">
              <w:rPr>
                <w:lang w:val="de-AT"/>
              </w:rPr>
              <w:t>erfolgreiche</w:t>
            </w:r>
            <w:r w:rsidRPr="0048475B">
              <w:t xml:space="preserve"> </w:t>
            </w:r>
            <w:r w:rsidRPr="00826390">
              <w:rPr>
                <w:lang w:val="de-AT"/>
              </w:rPr>
              <w:t>Untersuchung</w:t>
            </w:r>
            <w:r w:rsidRPr="0048475B">
              <w:t xml:space="preserve"> </w:t>
            </w:r>
            <w:r w:rsidRPr="00826390">
              <w:rPr>
                <w:lang w:val="de-AT"/>
              </w:rPr>
              <w:t>und</w:t>
            </w:r>
            <w:r w:rsidRPr="0048475B">
              <w:t xml:space="preserve"> </w:t>
            </w:r>
            <w:r w:rsidRPr="00826390">
              <w:rPr>
                <w:lang w:val="de-AT"/>
              </w:rPr>
              <w:t>Dokumentation</w:t>
            </w:r>
            <w:r w:rsidRPr="0048475B">
              <w:t xml:space="preserve"> </w:t>
            </w:r>
            <w:r w:rsidRPr="00826390">
              <w:rPr>
                <w:lang w:val="de-AT"/>
              </w:rPr>
              <w:t>von</w:t>
            </w:r>
            <w:r w:rsidRPr="0048475B">
              <w:t xml:space="preserve"> </w:t>
            </w:r>
            <w:r w:rsidRPr="00826390">
              <w:rPr>
                <w:lang w:val="de-AT"/>
              </w:rPr>
              <w:t>Folter</w:t>
            </w:r>
            <w:r w:rsidRPr="0048475B">
              <w:t xml:space="preserve"> </w:t>
            </w:r>
            <w:r w:rsidRPr="00826390">
              <w:rPr>
                <w:lang w:val="de-AT"/>
              </w:rPr>
              <w:t>und</w:t>
            </w:r>
            <w:r w:rsidRPr="0048475B">
              <w:t xml:space="preserve"> </w:t>
            </w:r>
            <w:r w:rsidRPr="00826390">
              <w:rPr>
                <w:lang w:val="de-AT"/>
              </w:rPr>
              <w:t>Misshandlungen</w:t>
            </w:r>
            <w:r w:rsidRPr="0048475B">
              <w:t xml:space="preserve"> </w:t>
            </w:r>
            <w:r w:rsidRPr="00826390">
              <w:rPr>
                <w:lang w:val="de-AT"/>
              </w:rPr>
              <w:t>sind</w:t>
            </w:r>
            <w:r w:rsidRPr="0048475B">
              <w:t xml:space="preserve"> </w:t>
            </w:r>
            <w:r w:rsidRPr="00826390">
              <w:rPr>
                <w:lang w:val="de-AT"/>
              </w:rPr>
              <w:t>f</w:t>
            </w:r>
            <w:r w:rsidRPr="0048475B">
              <w:t>ü</w:t>
            </w:r>
            <w:r w:rsidRPr="00826390">
              <w:rPr>
                <w:lang w:val="de-AT"/>
              </w:rPr>
              <w:t>r</w:t>
            </w:r>
            <w:r w:rsidRPr="0048475B">
              <w:t xml:space="preserve"> </w:t>
            </w:r>
            <w:r w:rsidRPr="00826390">
              <w:rPr>
                <w:lang w:val="de-AT"/>
              </w:rPr>
              <w:t>das</w:t>
            </w:r>
            <w:r w:rsidRPr="0048475B">
              <w:t xml:space="preserve"> </w:t>
            </w:r>
            <w:r w:rsidRPr="00826390">
              <w:rPr>
                <w:lang w:val="de-AT"/>
              </w:rPr>
              <w:t>Aufdecken</w:t>
            </w:r>
            <w:r w:rsidRPr="0048475B">
              <w:t xml:space="preserve"> </w:t>
            </w:r>
            <w:r w:rsidRPr="00826390">
              <w:rPr>
                <w:lang w:val="de-AT"/>
              </w:rPr>
              <w:t>und</w:t>
            </w:r>
            <w:r w:rsidRPr="0048475B">
              <w:t xml:space="preserve"> </w:t>
            </w:r>
            <w:r w:rsidRPr="00826390">
              <w:rPr>
                <w:lang w:val="de-AT"/>
              </w:rPr>
              <w:t>die</w:t>
            </w:r>
            <w:r w:rsidRPr="0048475B">
              <w:t xml:space="preserve"> </w:t>
            </w:r>
            <w:r w:rsidRPr="00826390">
              <w:rPr>
                <w:lang w:val="de-AT"/>
              </w:rPr>
              <w:t>Verhinderung</w:t>
            </w:r>
            <w:r w:rsidRPr="0048475B">
              <w:t xml:space="preserve"> </w:t>
            </w:r>
            <w:r w:rsidRPr="00826390">
              <w:rPr>
                <w:lang w:val="de-AT"/>
              </w:rPr>
              <w:t>dieser</w:t>
            </w:r>
            <w:r w:rsidRPr="0048475B">
              <w:t xml:space="preserve"> </w:t>
            </w:r>
            <w:r w:rsidRPr="00826390">
              <w:rPr>
                <w:lang w:val="de-AT"/>
              </w:rPr>
              <w:t>Handlungen</w:t>
            </w:r>
            <w:r w:rsidRPr="0048475B">
              <w:t xml:space="preserve"> wie für die </w:t>
            </w:r>
            <w:proofErr w:type="gramStart"/>
            <w:r w:rsidRPr="0048475B">
              <w:t>mögliche</w:t>
            </w:r>
            <w:proofErr w:type="gramEnd"/>
            <w:r>
              <w:t xml:space="preserve"> Entschädigungsa</w:t>
            </w:r>
            <w:r w:rsidRPr="0048475B">
              <w:t xml:space="preserve">nsprüche von Folteropfern </w:t>
            </w:r>
            <w:r>
              <w:t xml:space="preserve">unerlässliche </w:t>
            </w:r>
            <w:r w:rsidRPr="0048475B">
              <w:t xml:space="preserve">Voraussetzung. </w:t>
            </w:r>
          </w:p>
          <w:p w:rsidR="009237C8" w:rsidRPr="00753CA6" w:rsidRDefault="009237C8" w:rsidP="00F12F22">
            <w:pPr>
              <w:pStyle w:val="FormatvorlageTextkrperRechts05cm"/>
              <w:rPr>
                <w:lang w:val="de-AT"/>
              </w:rPr>
            </w:pPr>
            <w:r w:rsidRPr="00753CA6">
              <w:rPr>
                <w:lang w:val="de-AT"/>
              </w:rPr>
              <w:t>Das</w:t>
            </w:r>
            <w:r w:rsidRPr="0048475B">
              <w:t xml:space="preserve"> </w:t>
            </w:r>
            <w:r w:rsidRPr="00753CA6">
              <w:rPr>
                <w:lang w:val="de-AT"/>
              </w:rPr>
              <w:t>Istanbul</w:t>
            </w:r>
            <w:r w:rsidRPr="0048475B">
              <w:t xml:space="preserve"> </w:t>
            </w:r>
            <w:r w:rsidRPr="00753CA6">
              <w:rPr>
                <w:lang w:val="de-AT"/>
              </w:rPr>
              <w:t>Protokoll</w:t>
            </w:r>
            <w:r w:rsidRPr="0048475B">
              <w:t xml:space="preserve"> </w:t>
            </w:r>
            <w:r w:rsidRPr="00753CA6">
              <w:rPr>
                <w:lang w:val="de-AT"/>
              </w:rPr>
              <w:t>betont</w:t>
            </w:r>
            <w:r w:rsidRPr="0048475B">
              <w:t xml:space="preserve"> </w:t>
            </w:r>
            <w:proofErr w:type="spellStart"/>
            <w:r w:rsidRPr="00753CA6">
              <w:rPr>
                <w:lang w:val="de-AT"/>
              </w:rPr>
              <w:t>ausdr</w:t>
            </w:r>
            <w:proofErr w:type="spellEnd"/>
            <w:r w:rsidRPr="0048475B">
              <w:t>ü</w:t>
            </w:r>
            <w:proofErr w:type="spellStart"/>
            <w:r w:rsidRPr="00753CA6">
              <w:rPr>
                <w:lang w:val="de-AT"/>
              </w:rPr>
              <w:t>cklich</w:t>
            </w:r>
            <w:proofErr w:type="spellEnd"/>
            <w:r w:rsidRPr="0048475B">
              <w:t xml:space="preserve"> </w:t>
            </w:r>
            <w:r w:rsidRPr="00753CA6">
              <w:rPr>
                <w:lang w:val="de-AT"/>
              </w:rPr>
              <w:t>die</w:t>
            </w:r>
            <w:r w:rsidRPr="0048475B">
              <w:t xml:space="preserve"> </w:t>
            </w:r>
            <w:r w:rsidRPr="00753CA6">
              <w:rPr>
                <w:lang w:val="de-AT"/>
              </w:rPr>
              <w:t>wesentliche</w:t>
            </w:r>
            <w:r w:rsidRPr="0048475B">
              <w:t xml:space="preserve"> </w:t>
            </w:r>
            <w:r w:rsidRPr="00753CA6">
              <w:rPr>
                <w:lang w:val="de-AT"/>
              </w:rPr>
              <w:t>Rolle</w:t>
            </w:r>
            <w:r w:rsidRPr="0048475B">
              <w:t xml:space="preserve"> </w:t>
            </w:r>
            <w:r w:rsidRPr="00753CA6">
              <w:rPr>
                <w:lang w:val="de-AT"/>
              </w:rPr>
              <w:t>von</w:t>
            </w:r>
            <w:r w:rsidRPr="0048475B">
              <w:t xml:space="preserve"> </w:t>
            </w:r>
            <w:proofErr w:type="spellStart"/>
            <w:r w:rsidRPr="00753CA6">
              <w:rPr>
                <w:lang w:val="de-AT"/>
              </w:rPr>
              <w:t>Angeh</w:t>
            </w:r>
            <w:proofErr w:type="spellEnd"/>
            <w:r w:rsidRPr="0048475B">
              <w:t>ö</w:t>
            </w:r>
            <w:proofErr w:type="spellStart"/>
            <w:r w:rsidRPr="00753CA6">
              <w:rPr>
                <w:lang w:val="de-AT"/>
              </w:rPr>
              <w:t>rigen</w:t>
            </w:r>
            <w:proofErr w:type="spellEnd"/>
            <w:r w:rsidRPr="0048475B">
              <w:t xml:space="preserve"> </w:t>
            </w:r>
            <w:r w:rsidRPr="00753CA6">
              <w:rPr>
                <w:lang w:val="de-AT"/>
              </w:rPr>
              <w:t>der</w:t>
            </w:r>
            <w:r w:rsidRPr="0048475B">
              <w:t xml:space="preserve"> </w:t>
            </w:r>
            <w:r w:rsidRPr="00753CA6">
              <w:rPr>
                <w:lang w:val="de-AT"/>
              </w:rPr>
              <w:t>Rechtsberufe</w:t>
            </w:r>
            <w:r w:rsidRPr="0048475B">
              <w:t xml:space="preserve"> </w:t>
            </w:r>
            <w:r w:rsidRPr="00753CA6">
              <w:rPr>
                <w:lang w:val="de-AT"/>
              </w:rPr>
              <w:t>in</w:t>
            </w:r>
            <w:r w:rsidRPr="0048475B">
              <w:t xml:space="preserve"> </w:t>
            </w:r>
            <w:r w:rsidRPr="00753CA6">
              <w:rPr>
                <w:lang w:val="de-AT"/>
              </w:rPr>
              <w:t>der</w:t>
            </w:r>
            <w:r w:rsidRPr="0048475B">
              <w:t xml:space="preserve"> </w:t>
            </w:r>
            <w:r w:rsidRPr="00753CA6">
              <w:rPr>
                <w:lang w:val="de-AT"/>
              </w:rPr>
              <w:t>Dokumentation</w:t>
            </w:r>
            <w:r w:rsidRPr="0048475B">
              <w:t xml:space="preserve"> </w:t>
            </w:r>
            <w:r w:rsidRPr="00753CA6">
              <w:rPr>
                <w:lang w:val="de-AT"/>
              </w:rPr>
              <w:t>und</w:t>
            </w:r>
            <w:r w:rsidRPr="0048475B">
              <w:t xml:space="preserve"> </w:t>
            </w:r>
            <w:r w:rsidRPr="00753CA6">
              <w:rPr>
                <w:lang w:val="de-AT"/>
              </w:rPr>
              <w:t>Untersuchung</w:t>
            </w:r>
            <w:r w:rsidRPr="0048475B">
              <w:t xml:space="preserve"> </w:t>
            </w:r>
            <w:r w:rsidRPr="00753CA6">
              <w:rPr>
                <w:lang w:val="de-AT"/>
              </w:rPr>
              <w:t>von</w:t>
            </w:r>
            <w:r w:rsidRPr="0048475B">
              <w:t xml:space="preserve"> </w:t>
            </w:r>
            <w:proofErr w:type="spellStart"/>
            <w:r w:rsidRPr="00753CA6">
              <w:rPr>
                <w:lang w:val="de-AT"/>
              </w:rPr>
              <w:t>Vorw</w:t>
            </w:r>
            <w:proofErr w:type="spellEnd"/>
            <w:r w:rsidRPr="0048475B">
              <w:t>ü</w:t>
            </w:r>
            <w:proofErr w:type="spellStart"/>
            <w:r w:rsidRPr="00753CA6">
              <w:rPr>
                <w:lang w:val="de-AT"/>
              </w:rPr>
              <w:t>rfen</w:t>
            </w:r>
            <w:proofErr w:type="spellEnd"/>
            <w:r w:rsidRPr="0048475B">
              <w:t xml:space="preserve"> </w:t>
            </w:r>
            <w:r w:rsidRPr="00753CA6">
              <w:rPr>
                <w:lang w:val="de-AT"/>
              </w:rPr>
              <w:t>von</w:t>
            </w:r>
            <w:r w:rsidRPr="0048475B">
              <w:t xml:space="preserve"> </w:t>
            </w:r>
            <w:r w:rsidRPr="00753CA6">
              <w:rPr>
                <w:lang w:val="de-AT"/>
              </w:rPr>
              <w:t>Folter</w:t>
            </w:r>
            <w:r w:rsidRPr="0048475B">
              <w:t xml:space="preserve"> </w:t>
            </w:r>
            <w:r w:rsidRPr="00753CA6">
              <w:rPr>
                <w:lang w:val="de-AT"/>
              </w:rPr>
              <w:t>und</w:t>
            </w:r>
            <w:r w:rsidRPr="0048475B">
              <w:t xml:space="preserve"> </w:t>
            </w:r>
            <w:r w:rsidRPr="00753CA6">
              <w:rPr>
                <w:lang w:val="de-AT"/>
              </w:rPr>
              <w:t>Misshandlung</w:t>
            </w:r>
            <w:r w:rsidRPr="0048475B">
              <w:t xml:space="preserve">, </w:t>
            </w:r>
            <w:r w:rsidRPr="00753CA6">
              <w:rPr>
                <w:lang w:val="de-AT"/>
              </w:rPr>
              <w:t>die</w:t>
            </w:r>
            <w:r w:rsidRPr="0048475B">
              <w:t xml:space="preserve"> </w:t>
            </w:r>
            <w:r w:rsidRPr="00753CA6">
              <w:rPr>
                <w:lang w:val="de-AT"/>
              </w:rPr>
              <w:t>darauf</w:t>
            </w:r>
            <w:r w:rsidRPr="0048475B">
              <w:t xml:space="preserve"> </w:t>
            </w:r>
            <w:r w:rsidRPr="00753CA6">
              <w:rPr>
                <w:lang w:val="de-AT"/>
              </w:rPr>
              <w:t>basiert</w:t>
            </w:r>
            <w:r w:rsidRPr="0048475B">
              <w:t xml:space="preserve">, </w:t>
            </w:r>
            <w:r w:rsidRPr="00753CA6">
              <w:rPr>
                <w:lang w:val="de-AT"/>
              </w:rPr>
              <w:t>dass</w:t>
            </w:r>
            <w:r w:rsidRPr="0048475B">
              <w:t xml:space="preserve"> </w:t>
            </w:r>
            <w:r>
              <w:rPr>
                <w:lang w:val="de-AT"/>
              </w:rPr>
              <w:t>ihnen oft der ausschließliche</w:t>
            </w:r>
            <w:r w:rsidRPr="0048475B">
              <w:t xml:space="preserve"> </w:t>
            </w:r>
            <w:r w:rsidRPr="00753CA6">
              <w:rPr>
                <w:lang w:val="de-AT"/>
              </w:rPr>
              <w:t>Zugang</w:t>
            </w:r>
            <w:r w:rsidRPr="0048475B">
              <w:t xml:space="preserve"> </w:t>
            </w:r>
            <w:r w:rsidRPr="00753CA6">
              <w:rPr>
                <w:lang w:val="de-AT"/>
              </w:rPr>
              <w:t>zu</w:t>
            </w:r>
            <w:r w:rsidRPr="0048475B">
              <w:t xml:space="preserve"> </w:t>
            </w:r>
            <w:r w:rsidRPr="00753CA6">
              <w:rPr>
                <w:lang w:val="de-AT"/>
              </w:rPr>
              <w:t>Gefangenen</w:t>
            </w:r>
            <w:r w:rsidRPr="0048475B">
              <w:t xml:space="preserve"> </w:t>
            </w:r>
            <w:r>
              <w:t>gewährt wird</w:t>
            </w:r>
            <w:r w:rsidRPr="0048475B">
              <w:t xml:space="preserve">, was ihnen die Untersuchung von möglicher Folter und Misshandlung oder die Einleitung eines zukünftigen Verfahrens </w:t>
            </w:r>
            <w:r>
              <w:t>er</w:t>
            </w:r>
            <w:r w:rsidRPr="0048475B">
              <w:t>möglich</w:t>
            </w:r>
            <w:r>
              <w:t>t</w:t>
            </w:r>
            <w:r>
              <w:rPr>
                <w:lang w:val="de-AT"/>
              </w:rPr>
              <w:t xml:space="preserve">. </w:t>
            </w:r>
            <w:r w:rsidRPr="00753CA6">
              <w:rPr>
                <w:lang w:val="de-AT"/>
              </w:rPr>
              <w:t xml:space="preserve">Die erhobenen Beweise sind auch für </w:t>
            </w:r>
            <w:r>
              <w:rPr>
                <w:lang w:val="de-AT"/>
              </w:rPr>
              <w:t>Entschädigungsansprüche</w:t>
            </w:r>
            <w:r w:rsidRPr="00753CA6">
              <w:rPr>
                <w:lang w:val="de-AT"/>
              </w:rPr>
              <w:t xml:space="preserve"> sowohl auf der nationalen wie auch auf der internationalen Ebene vor juristischen und administrativen Instanzen wesentlich.</w:t>
            </w:r>
            <w:r>
              <w:rPr>
                <w:lang w:val="de-AT"/>
              </w:rPr>
              <w:t xml:space="preserve"> </w:t>
            </w:r>
            <w:r w:rsidRPr="00753CA6">
              <w:rPr>
                <w:lang w:val="de-AT"/>
              </w:rPr>
              <w:t xml:space="preserve">Richtig dokumentierte Foltervorwürfe können als </w:t>
            </w:r>
            <w:r w:rsidRPr="00DA41F5">
              <w:rPr>
                <w:lang w:val="de-AT"/>
              </w:rPr>
              <w:t>Beschwerdebrief</w:t>
            </w:r>
            <w:r>
              <w:rPr>
                <w:lang w:val="de-AT"/>
              </w:rPr>
              <w:t>e</w:t>
            </w:r>
            <w:r w:rsidRPr="00753CA6">
              <w:rPr>
                <w:lang w:val="de-AT"/>
              </w:rPr>
              <w:t xml:space="preserve">, dringlicher </w:t>
            </w:r>
            <w:r>
              <w:rPr>
                <w:lang w:val="de-AT"/>
              </w:rPr>
              <w:t>Anträge</w:t>
            </w:r>
            <w:r w:rsidRPr="00753CA6">
              <w:rPr>
                <w:lang w:val="de-AT"/>
              </w:rPr>
              <w:t xml:space="preserve"> oder Bericht</w:t>
            </w:r>
            <w:r>
              <w:rPr>
                <w:lang w:val="de-AT"/>
              </w:rPr>
              <w:t>e</w:t>
            </w:r>
            <w:r w:rsidRPr="00753CA6">
              <w:rPr>
                <w:lang w:val="de-AT"/>
              </w:rPr>
              <w:t xml:space="preserve"> an internationale</w:t>
            </w:r>
            <w:r>
              <w:rPr>
                <w:lang w:val="de-AT"/>
              </w:rPr>
              <w:t xml:space="preserve"> </w:t>
            </w:r>
            <w:proofErr w:type="gramStart"/>
            <w:r>
              <w:rPr>
                <w:lang w:val="de-AT"/>
              </w:rPr>
              <w:t>Einrichtungen</w:t>
            </w:r>
            <w:r w:rsidRPr="00753CA6">
              <w:rPr>
                <w:lang w:val="de-AT"/>
              </w:rPr>
              <w:t xml:space="preserve"> ,</w:t>
            </w:r>
            <w:proofErr w:type="gramEnd"/>
            <w:r w:rsidRPr="00753CA6">
              <w:rPr>
                <w:lang w:val="de-AT"/>
              </w:rPr>
              <w:t xml:space="preserve"> wie den Sonderberichterstatter über Folter der Vereinten Nationen (UNSRT) oder das UN </w:t>
            </w:r>
            <w:proofErr w:type="spellStart"/>
            <w:r w:rsidRPr="00753CA6">
              <w:rPr>
                <w:lang w:val="de-AT"/>
              </w:rPr>
              <w:t>Anti</w:t>
            </w:r>
            <w:proofErr w:type="spellEnd"/>
            <w:r w:rsidRPr="00753CA6">
              <w:rPr>
                <w:lang w:val="de-AT"/>
              </w:rPr>
              <w:t xml:space="preserve"> Folterkomitee gerichtet w</w:t>
            </w:r>
            <w:r>
              <w:rPr>
                <w:lang w:val="de-AT"/>
              </w:rPr>
              <w:t>e</w:t>
            </w:r>
            <w:r w:rsidRPr="00753CA6">
              <w:rPr>
                <w:lang w:val="de-AT"/>
              </w:rPr>
              <w:t>rden.</w:t>
            </w:r>
            <w:r w:rsidRPr="0048475B">
              <w:t xml:space="preserve"> </w:t>
            </w:r>
          </w:p>
          <w:p w:rsidR="009237C8" w:rsidRPr="00753CA6" w:rsidRDefault="009237C8" w:rsidP="00F12F22">
            <w:pPr>
              <w:pStyle w:val="FormatvorlageTextkrperRechts05cm"/>
              <w:rPr>
                <w:lang w:val="de-AT"/>
              </w:rPr>
            </w:pPr>
            <w:r w:rsidRPr="00753CA6">
              <w:rPr>
                <w:lang w:val="de-AT"/>
              </w:rPr>
              <w:t>Untersuchungen, die auf von Juristen gesammelten Beweisen zu Folter und Misshandlung beruhen, müssen rasch</w:t>
            </w:r>
            <w:r>
              <w:rPr>
                <w:lang w:val="de-AT"/>
              </w:rPr>
              <w:t xml:space="preserve">, unabhängig, und gründlich sein. </w:t>
            </w:r>
            <w:proofErr w:type="spellStart"/>
            <w:r>
              <w:rPr>
                <w:lang w:val="de-AT"/>
              </w:rPr>
              <w:t>Weiters</w:t>
            </w:r>
            <w:proofErr w:type="spellEnd"/>
            <w:r>
              <w:rPr>
                <w:lang w:val="de-AT"/>
              </w:rPr>
              <w:t xml:space="preserve"> müssen alle b</w:t>
            </w:r>
            <w:r w:rsidRPr="00753CA6">
              <w:rPr>
                <w:lang w:val="de-AT"/>
              </w:rPr>
              <w:t>eteiligten Parteien (die Opfer und ihre Familien, Zeugen, Juristen, usw.) gegenüber möglichen Einschüchterungsmaßnahmen</w:t>
            </w:r>
            <w:r>
              <w:rPr>
                <w:lang w:val="de-AT"/>
              </w:rPr>
              <w:t xml:space="preserve"> geschützt werden. </w:t>
            </w:r>
            <w:r w:rsidRPr="00753CA6">
              <w:rPr>
                <w:lang w:val="de-AT"/>
              </w:rPr>
              <w:t>Das übergeordnete Ziel, Gefangene nicht zu gefährden setzt auch Vertraulichkeit in der Kommunikation</w:t>
            </w:r>
            <w:r>
              <w:rPr>
                <w:lang w:val="de-AT"/>
              </w:rPr>
              <w:t xml:space="preserve"> zwischen Juristen und Gefangenen voraus, um mögliche Vorwürfe von Folter und Misshandlung dokumentieren zu können.</w:t>
            </w:r>
            <w:r w:rsidRPr="00753CA6">
              <w:rPr>
                <w:lang w:val="de-AT"/>
              </w:rPr>
              <w:t xml:space="preserve"> In diesem Zusammenhang ist es wesentlich, dass Rechtsanw</w:t>
            </w:r>
            <w:r>
              <w:rPr>
                <w:lang w:val="de-AT"/>
              </w:rPr>
              <w:t>ä</w:t>
            </w:r>
            <w:r w:rsidRPr="00753CA6">
              <w:rPr>
                <w:lang w:val="de-AT"/>
              </w:rPr>
              <w:t>lt</w:t>
            </w:r>
            <w:r>
              <w:rPr>
                <w:lang w:val="de-AT"/>
              </w:rPr>
              <w:t>e</w:t>
            </w:r>
            <w:r w:rsidRPr="00753CA6">
              <w:rPr>
                <w:lang w:val="de-AT"/>
              </w:rPr>
              <w:t xml:space="preserve"> bzw. Rechtsvertreter Gespräche ohne Anwesenheit </w:t>
            </w:r>
            <w:r>
              <w:rPr>
                <w:lang w:val="de-AT"/>
              </w:rPr>
              <w:t xml:space="preserve">von Behördenvertretern durchführen können. </w:t>
            </w:r>
            <w:r w:rsidRPr="00753CA6">
              <w:rPr>
                <w:lang w:val="de-AT"/>
              </w:rPr>
              <w:t xml:space="preserve">Im weiteren </w:t>
            </w:r>
            <w:r>
              <w:rPr>
                <w:lang w:val="de-AT"/>
              </w:rPr>
              <w:t xml:space="preserve">Verlauf </w:t>
            </w:r>
            <w:r w:rsidRPr="00753CA6">
              <w:rPr>
                <w:lang w:val="de-AT"/>
              </w:rPr>
              <w:t xml:space="preserve">sollten die Vorwürfe nur mit dem ausdrücklichen Einverständnis des </w:t>
            </w:r>
            <w:r>
              <w:rPr>
                <w:lang w:val="de-AT"/>
              </w:rPr>
              <w:t>I</w:t>
            </w:r>
            <w:r w:rsidRPr="00753CA6">
              <w:rPr>
                <w:lang w:val="de-AT"/>
              </w:rPr>
              <w:t xml:space="preserve">nhaftierten an die zuständigen Behörden weitergeleitet werden. </w:t>
            </w:r>
          </w:p>
          <w:p w:rsidR="009237C8" w:rsidRPr="009A28BF" w:rsidRDefault="009237C8" w:rsidP="0095667B">
            <w:pPr>
              <w:pStyle w:val="FormatvorlageTextkrperRechts05cm"/>
              <w:rPr>
                <w:lang w:val="de-AT"/>
              </w:rPr>
            </w:pPr>
            <w:r w:rsidRPr="00753CA6">
              <w:rPr>
                <w:lang w:val="de-AT"/>
              </w:rPr>
              <w:t>Es ist für Juristen</w:t>
            </w:r>
            <w:r>
              <w:rPr>
                <w:lang w:val="de-AT"/>
              </w:rPr>
              <w:t>,</w:t>
            </w:r>
            <w:r w:rsidRPr="00753CA6">
              <w:rPr>
                <w:lang w:val="de-AT"/>
              </w:rPr>
              <w:t xml:space="preserve"> die mit Folteropfern arbeiten</w:t>
            </w:r>
            <w:r>
              <w:rPr>
                <w:lang w:val="de-AT"/>
              </w:rPr>
              <w:t>,</w:t>
            </w:r>
            <w:r w:rsidRPr="00753CA6">
              <w:rPr>
                <w:lang w:val="de-AT"/>
              </w:rPr>
              <w:t xml:space="preserve"> wichtig zu wissen</w:t>
            </w:r>
            <w:r>
              <w:rPr>
                <w:lang w:val="de-AT"/>
              </w:rPr>
              <w:t>,</w:t>
            </w:r>
            <w:r w:rsidRPr="00753CA6">
              <w:rPr>
                <w:lang w:val="de-AT"/>
              </w:rPr>
              <w:t xml:space="preserve"> wie Folter medizinisch dokumentiert werden kann und welche Möglichkeiten es gibt</w:t>
            </w:r>
            <w:r>
              <w:rPr>
                <w:lang w:val="de-AT"/>
              </w:rPr>
              <w:t>,</w:t>
            </w:r>
            <w:r w:rsidRPr="00753CA6">
              <w:rPr>
                <w:lang w:val="de-AT"/>
              </w:rPr>
              <w:t xml:space="preserve"> </w:t>
            </w:r>
            <w:r>
              <w:rPr>
                <w:lang w:val="de-AT"/>
              </w:rPr>
              <w:t xml:space="preserve">körperliche und psychologische Folterfolgen oder Misshandlungsfolgen nachzuweisen. </w:t>
            </w:r>
            <w:r w:rsidRPr="009A28BF">
              <w:rPr>
                <w:lang w:val="de-AT"/>
              </w:rPr>
              <w:t>Mit diesem Wissen sind Juristen in der Lage</w:t>
            </w:r>
            <w:r>
              <w:rPr>
                <w:lang w:val="de-AT"/>
              </w:rPr>
              <w:t>,</w:t>
            </w:r>
            <w:r w:rsidRPr="009A28BF">
              <w:rPr>
                <w:lang w:val="de-AT"/>
              </w:rPr>
              <w:t xml:space="preserve"> einen Fall in gründlicher Weise für das bevorstehende Beschwerde</w:t>
            </w:r>
            <w:r>
              <w:rPr>
                <w:lang w:val="de-AT"/>
              </w:rPr>
              <w:t>-</w:t>
            </w:r>
            <w:r w:rsidRPr="009A28BF">
              <w:rPr>
                <w:lang w:val="de-AT"/>
              </w:rPr>
              <w:t xml:space="preserve"> und Untersuchungsverfahren </w:t>
            </w:r>
            <w:r>
              <w:rPr>
                <w:lang w:val="de-AT"/>
              </w:rPr>
              <w:t xml:space="preserve">vorzubereiten, und es kann in diesem Fall für sie sehr hilfreich sein, grundlegende medizinische Expertise einbeziehen zu </w:t>
            </w:r>
            <w:r>
              <w:rPr>
                <w:lang w:val="de-AT"/>
              </w:rPr>
              <w:lastRenderedPageBreak/>
              <w:t>können</w:t>
            </w:r>
            <w:r w:rsidRPr="009A28BF">
              <w:rPr>
                <w:lang w:val="de-AT"/>
              </w:rPr>
              <w:t xml:space="preserve">. </w:t>
            </w:r>
          </w:p>
          <w:p w:rsidR="009237C8" w:rsidRPr="009A28BF" w:rsidRDefault="009237C8" w:rsidP="009A28BF">
            <w:pPr>
              <w:pStyle w:val="FormatvorlageTextkrperRechts05cm"/>
              <w:rPr>
                <w:lang w:val="de-AT"/>
              </w:rPr>
            </w:pPr>
            <w:r w:rsidRPr="009A28BF">
              <w:rPr>
                <w:lang w:val="de-AT"/>
              </w:rPr>
              <w:t xml:space="preserve">In dieser Hinsicht </w:t>
            </w:r>
            <w:proofErr w:type="gramStart"/>
            <w:r w:rsidRPr="009A28BF">
              <w:rPr>
                <w:lang w:val="de-AT"/>
              </w:rPr>
              <w:t>ist</w:t>
            </w:r>
            <w:proofErr w:type="gramEnd"/>
            <w:r w:rsidRPr="009A28BF">
              <w:rPr>
                <w:lang w:val="de-AT"/>
              </w:rPr>
              <w:t xml:space="preserve"> die enge Zusammenarbeit und der Austausch von Informationen zwischen Angehörigen der Gesundheitsberufe </w:t>
            </w:r>
            <w:r>
              <w:rPr>
                <w:lang w:val="de-AT"/>
              </w:rPr>
              <w:t xml:space="preserve">und der Rechtsberufe von wesentlicher Bedeutung für die Durchführung von Interviews mit möglichen Folteropfern. </w:t>
            </w:r>
            <w:r w:rsidRPr="009A28BF">
              <w:rPr>
                <w:lang w:val="de-AT"/>
              </w:rPr>
              <w:t xml:space="preserve">Insbesondere </w:t>
            </w:r>
            <w:r>
              <w:rPr>
                <w:lang w:val="de-AT"/>
              </w:rPr>
              <w:t>stehen</w:t>
            </w:r>
            <w:r w:rsidRPr="009A28BF">
              <w:rPr>
                <w:lang w:val="de-AT"/>
              </w:rPr>
              <w:t xml:space="preserve"> eingereichte Beschwerden </w:t>
            </w:r>
            <w:r>
              <w:rPr>
                <w:lang w:val="de-AT"/>
              </w:rPr>
              <w:t xml:space="preserve">auf einem </w:t>
            </w:r>
            <w:r w:rsidRPr="009A28BF">
              <w:rPr>
                <w:lang w:val="de-AT"/>
              </w:rPr>
              <w:t xml:space="preserve">wesentlich </w:t>
            </w:r>
            <w:r>
              <w:rPr>
                <w:lang w:val="de-AT"/>
              </w:rPr>
              <w:t>stärkeren Fundament</w:t>
            </w:r>
            <w:r w:rsidRPr="009A28BF">
              <w:rPr>
                <w:lang w:val="de-AT"/>
              </w:rPr>
              <w:t>, wenn ein möglichst genauer Bericht über die erfahrene Folter oder Misshandlung vom Opfer</w:t>
            </w:r>
            <w:r>
              <w:rPr>
                <w:lang w:val="de-AT"/>
              </w:rPr>
              <w:t xml:space="preserve"> vorliegt. </w:t>
            </w:r>
            <w:r w:rsidRPr="009A28BF">
              <w:rPr>
                <w:lang w:val="de-AT"/>
              </w:rPr>
              <w:t>In Ergänzung zu ihren eigenen Schlussfolgerungen sollten Juristen immer eine unabhängige medizinische Untersuchung des angeblich gefolterten Häftlings anfordern und die Ergebnisse der medizinischen</w:t>
            </w:r>
            <w:r>
              <w:rPr>
                <w:lang w:val="de-AT"/>
              </w:rPr>
              <w:t xml:space="preserve"> Begutachtung verwenden, um ihre Position während der Einreichung einer Beschwerde und dem folgenden Gerichtsverfahren zu verbessern.</w:t>
            </w:r>
            <w:r w:rsidRPr="009A28BF">
              <w:rPr>
                <w:lang w:val="de-AT"/>
              </w:rPr>
              <w:t xml:space="preserve"> Diese Grundprinzipien sind daher wesentliche Schritte</w:t>
            </w:r>
            <w:r>
              <w:rPr>
                <w:lang w:val="de-AT"/>
              </w:rPr>
              <w:t>,</w:t>
            </w:r>
            <w:r w:rsidRPr="009A28BF">
              <w:rPr>
                <w:lang w:val="de-AT"/>
              </w:rPr>
              <w:t xml:space="preserve"> um sicherzustellen, dass Jurist</w:t>
            </w:r>
            <w:r>
              <w:rPr>
                <w:lang w:val="de-AT"/>
              </w:rPr>
              <w:t>en</w:t>
            </w:r>
            <w:r w:rsidRPr="009A28BF">
              <w:rPr>
                <w:lang w:val="de-AT"/>
              </w:rPr>
              <w:t xml:space="preserve"> ihre </w:t>
            </w:r>
            <w:r>
              <w:rPr>
                <w:lang w:val="de-AT"/>
              </w:rPr>
              <w:t>grundlegende Rolle in der Dokumentation und Untersuchung von Vorwürfen von Folter und Misshandlung wahrnehmen können</w:t>
            </w:r>
            <w:r w:rsidRPr="009A28BF">
              <w:rPr>
                <w:lang w:val="de-AT"/>
              </w:rPr>
              <w:t>.</w:t>
            </w:r>
          </w:p>
        </w:tc>
        <w:tc>
          <w:tcPr>
            <w:tcW w:w="2552" w:type="dxa"/>
            <w:tcMar>
              <w:left w:w="170" w:type="dxa"/>
            </w:tcMar>
          </w:tcPr>
          <w:p w:rsidR="009237C8" w:rsidRPr="009A28BF" w:rsidRDefault="009237C8" w:rsidP="00F54D6C">
            <w:pPr>
              <w:pStyle w:val="FormatvorlageTextkrperRechts05cm"/>
              <w:rPr>
                <w:lang w:val="de-AT"/>
              </w:rPr>
            </w:pPr>
          </w:p>
        </w:tc>
      </w:tr>
      <w:tr w:rsidR="009237C8" w:rsidRPr="00C524A5" w:rsidTr="00F54D6C">
        <w:tc>
          <w:tcPr>
            <w:tcW w:w="7337" w:type="dxa"/>
          </w:tcPr>
          <w:p w:rsidR="009237C8" w:rsidRPr="00FB4875" w:rsidRDefault="009237C8" w:rsidP="00F54D6C">
            <w:pPr>
              <w:pStyle w:val="1"/>
              <w:numPr>
                <w:ilvl w:val="0"/>
                <w:numId w:val="34"/>
              </w:numPr>
            </w:pPr>
            <w:bookmarkStart w:id="7" w:name="_Toc353281114"/>
            <w:proofErr w:type="spellStart"/>
            <w:r w:rsidRPr="00DA41F5">
              <w:lastRenderedPageBreak/>
              <w:t>Präventives</w:t>
            </w:r>
            <w:proofErr w:type="spellEnd"/>
            <w:r w:rsidRPr="00DA41F5">
              <w:t xml:space="preserve"> Monitoring</w:t>
            </w:r>
            <w:bookmarkEnd w:id="7"/>
          </w:p>
        </w:tc>
        <w:tc>
          <w:tcPr>
            <w:tcW w:w="2552" w:type="dxa"/>
            <w:tcMar>
              <w:left w:w="170" w:type="dxa"/>
            </w:tcMar>
          </w:tcPr>
          <w:p w:rsidR="009237C8" w:rsidRPr="00FB4875" w:rsidRDefault="009237C8" w:rsidP="00F54D6C">
            <w:pPr>
              <w:pStyle w:val="1"/>
              <w:numPr>
                <w:ilvl w:val="0"/>
                <w:numId w:val="0"/>
              </w:numPr>
              <w:ind w:left="360"/>
            </w:pPr>
          </w:p>
        </w:tc>
      </w:tr>
      <w:tr w:rsidR="009237C8" w:rsidRPr="00DA41F5" w:rsidTr="00F54D6C">
        <w:tc>
          <w:tcPr>
            <w:tcW w:w="7337" w:type="dxa"/>
          </w:tcPr>
          <w:p w:rsidR="009237C8" w:rsidRPr="0048475B" w:rsidRDefault="009237C8" w:rsidP="00312EE7">
            <w:pPr>
              <w:pStyle w:val="FormatvorlageTextkrperRechts05cm"/>
            </w:pPr>
            <w:r w:rsidRPr="009A28BF">
              <w:rPr>
                <w:lang w:val="de-AT"/>
              </w:rPr>
              <w:t>Der</w:t>
            </w:r>
            <w:r w:rsidRPr="0048475B">
              <w:t xml:space="preserve"> </w:t>
            </w:r>
            <w:r w:rsidRPr="009A28BF">
              <w:rPr>
                <w:lang w:val="de-AT"/>
              </w:rPr>
              <w:t>Schutz</w:t>
            </w:r>
            <w:r w:rsidRPr="0048475B">
              <w:t xml:space="preserve"> </w:t>
            </w:r>
            <w:r w:rsidRPr="009A28BF">
              <w:rPr>
                <w:lang w:val="de-AT"/>
              </w:rPr>
              <w:t>der</w:t>
            </w:r>
            <w:r w:rsidRPr="0048475B">
              <w:t xml:space="preserve"> </w:t>
            </w:r>
            <w:r w:rsidRPr="009A28BF">
              <w:rPr>
                <w:lang w:val="de-AT"/>
              </w:rPr>
              <w:t>W</w:t>
            </w:r>
            <w:r w:rsidRPr="0048475B">
              <w:t>ü</w:t>
            </w:r>
            <w:proofErr w:type="spellStart"/>
            <w:r w:rsidRPr="009A28BF">
              <w:rPr>
                <w:lang w:val="de-AT"/>
              </w:rPr>
              <w:t>rde</w:t>
            </w:r>
            <w:proofErr w:type="spellEnd"/>
            <w:r w:rsidRPr="0048475B">
              <w:t xml:space="preserve"> </w:t>
            </w:r>
            <w:r w:rsidRPr="009A28BF">
              <w:rPr>
                <w:lang w:val="de-AT"/>
              </w:rPr>
              <w:t>von</w:t>
            </w:r>
            <w:r w:rsidRPr="0048475B">
              <w:t xml:space="preserve"> </w:t>
            </w:r>
            <w:r w:rsidRPr="009A28BF">
              <w:rPr>
                <w:lang w:val="de-AT"/>
              </w:rPr>
              <w:t>besonders</w:t>
            </w:r>
            <w:r w:rsidRPr="0048475B">
              <w:t xml:space="preserve"> </w:t>
            </w:r>
            <w:r w:rsidRPr="009A28BF">
              <w:rPr>
                <w:lang w:val="de-AT"/>
              </w:rPr>
              <w:t>verletzlichen</w:t>
            </w:r>
            <w:r w:rsidRPr="0048475B">
              <w:t xml:space="preserve"> </w:t>
            </w:r>
            <w:r w:rsidRPr="009A28BF">
              <w:rPr>
                <w:lang w:val="de-AT"/>
              </w:rPr>
              <w:t>Personen</w:t>
            </w:r>
            <w:r>
              <w:rPr>
                <w:lang w:val="de-AT"/>
              </w:rPr>
              <w:t>, deren Freiheit entzogen wurde,</w:t>
            </w:r>
            <w:r w:rsidRPr="0048475B">
              <w:t xml:space="preserve"> </w:t>
            </w:r>
            <w:r w:rsidRPr="009A28BF">
              <w:rPr>
                <w:lang w:val="de-AT"/>
              </w:rPr>
              <w:t>kann</w:t>
            </w:r>
            <w:r w:rsidRPr="0048475B">
              <w:t xml:space="preserve"> </w:t>
            </w:r>
            <w:r w:rsidRPr="009A28BF">
              <w:rPr>
                <w:lang w:val="de-AT"/>
              </w:rPr>
              <w:t>am</w:t>
            </w:r>
            <w:r w:rsidRPr="0048475B">
              <w:t xml:space="preserve"> </w:t>
            </w:r>
            <w:r w:rsidRPr="009A28BF">
              <w:rPr>
                <w:lang w:val="de-AT"/>
              </w:rPr>
              <w:t>besten</w:t>
            </w:r>
            <w:r w:rsidRPr="0048475B">
              <w:t xml:space="preserve"> </w:t>
            </w:r>
            <w:r w:rsidRPr="009A28BF">
              <w:rPr>
                <w:lang w:val="de-AT"/>
              </w:rPr>
              <w:t>durch</w:t>
            </w:r>
            <w:r w:rsidRPr="0048475B">
              <w:t xml:space="preserve"> </w:t>
            </w:r>
            <w:r w:rsidRPr="009A28BF">
              <w:rPr>
                <w:lang w:val="de-AT"/>
              </w:rPr>
              <w:t>ein</w:t>
            </w:r>
            <w:r w:rsidRPr="0048475B">
              <w:t xml:space="preserve"> </w:t>
            </w:r>
            <w:r w:rsidRPr="009A28BF">
              <w:rPr>
                <w:lang w:val="de-AT"/>
              </w:rPr>
              <w:t>effektives</w:t>
            </w:r>
            <w:r w:rsidRPr="0048475B">
              <w:t xml:space="preserve"> </w:t>
            </w:r>
            <w:r w:rsidRPr="009A28BF">
              <w:rPr>
                <w:lang w:val="de-AT"/>
              </w:rPr>
              <w:t>Monitoring</w:t>
            </w:r>
            <w:r w:rsidRPr="0048475B">
              <w:t xml:space="preserve"> </w:t>
            </w:r>
            <w:r w:rsidRPr="009A28BF">
              <w:rPr>
                <w:lang w:val="de-AT"/>
              </w:rPr>
              <w:t>aller</w:t>
            </w:r>
            <w:r w:rsidRPr="0048475B">
              <w:t xml:space="preserve"> </w:t>
            </w:r>
            <w:r w:rsidRPr="00DA41F5">
              <w:rPr>
                <w:lang w:val="de-AT"/>
              </w:rPr>
              <w:t>Haftanstalten</w:t>
            </w:r>
            <w:r w:rsidRPr="0048475B">
              <w:t xml:space="preserve"> umgesetzt werden</w:t>
            </w:r>
            <w:r>
              <w:t>. B</w:t>
            </w:r>
            <w:r w:rsidRPr="0048475B">
              <w:t>ereits 2002 hat der UN Sonderberichterstatte</w:t>
            </w:r>
            <w:r>
              <w:rPr>
                <w:lang w:val="de-AT"/>
              </w:rPr>
              <w:t>r</w:t>
            </w:r>
            <w:r w:rsidRPr="0048475B">
              <w:t xml:space="preserve"> </w:t>
            </w:r>
            <w:r>
              <w:rPr>
                <w:lang w:val="de-AT"/>
              </w:rPr>
              <w:t>über</w:t>
            </w:r>
            <w:r w:rsidRPr="0048475B">
              <w:t xml:space="preserve"> Folter festgestellt: </w:t>
            </w:r>
            <w:r w:rsidRPr="0048475B">
              <w:rPr>
                <w:i/>
              </w:rPr>
              <w:t>“die regelmäßige Inspektion von Haftanstalten, besonders wenn sie als Teil eines Systems periodischer Besuche ausgeführt wird, stellt eine der wirksamsten Schutzmaßnahmen gegenüber Folter da</w:t>
            </w:r>
            <w:r>
              <w:rPr>
                <w:i/>
                <w:lang w:val="de-AT"/>
              </w:rPr>
              <w:t>r</w:t>
            </w:r>
            <w:r w:rsidRPr="0048475B">
              <w:rPr>
                <w:i/>
              </w:rPr>
              <w:t>.”</w:t>
            </w:r>
            <w:r>
              <w:rPr>
                <w:rStyle w:val="af"/>
                <w:i/>
                <w:lang w:val="en-GB"/>
              </w:rPr>
              <w:footnoteReference w:id="1"/>
            </w:r>
          </w:p>
          <w:p w:rsidR="009237C8" w:rsidRPr="0048475B" w:rsidRDefault="009237C8" w:rsidP="00F12F22">
            <w:pPr>
              <w:pStyle w:val="FormatvorlageTextkrperRechts05cm"/>
            </w:pPr>
            <w:r w:rsidRPr="004D5A60">
              <w:rPr>
                <w:lang w:val="de-AT"/>
              </w:rPr>
              <w:t>Orte</w:t>
            </w:r>
            <w:r w:rsidRPr="0048475B">
              <w:t xml:space="preserve"> </w:t>
            </w:r>
            <w:r w:rsidRPr="004D5A60">
              <w:rPr>
                <w:lang w:val="de-AT"/>
              </w:rPr>
              <w:t>des</w:t>
            </w:r>
            <w:r w:rsidRPr="0048475B">
              <w:t xml:space="preserve"> </w:t>
            </w:r>
            <w:r w:rsidRPr="004D5A60">
              <w:rPr>
                <w:lang w:val="de-AT"/>
              </w:rPr>
              <w:t>Freiheitsentzugs</w:t>
            </w:r>
            <w:r w:rsidRPr="0048475B">
              <w:t xml:space="preserve"> </w:t>
            </w:r>
            <w:r w:rsidRPr="004D5A60">
              <w:rPr>
                <w:lang w:val="de-AT"/>
              </w:rPr>
              <w:t>m</w:t>
            </w:r>
            <w:r w:rsidRPr="0048475B">
              <w:t>ü</w:t>
            </w:r>
            <w:proofErr w:type="spellStart"/>
            <w:r w:rsidRPr="004D5A60">
              <w:rPr>
                <w:lang w:val="de-AT"/>
              </w:rPr>
              <w:t>ssen</w:t>
            </w:r>
            <w:proofErr w:type="spellEnd"/>
            <w:r w:rsidRPr="0048475B">
              <w:t xml:space="preserve"> </w:t>
            </w:r>
            <w:r w:rsidRPr="004D5A60">
              <w:rPr>
                <w:lang w:val="de-AT"/>
              </w:rPr>
              <w:t>als</w:t>
            </w:r>
            <w:r w:rsidRPr="0048475B">
              <w:t xml:space="preserve"> </w:t>
            </w:r>
            <w:r w:rsidRPr="004D5A60">
              <w:rPr>
                <w:lang w:val="de-AT"/>
              </w:rPr>
              <w:t>Orte</w:t>
            </w:r>
            <w:r w:rsidRPr="0048475B">
              <w:t xml:space="preserve"> </w:t>
            </w:r>
            <w:r w:rsidRPr="004D5A60">
              <w:rPr>
                <w:lang w:val="de-AT"/>
              </w:rPr>
              <w:t>verstanden</w:t>
            </w:r>
            <w:r w:rsidRPr="0048475B">
              <w:t xml:space="preserve"> </w:t>
            </w:r>
            <w:r w:rsidRPr="004D5A60">
              <w:rPr>
                <w:lang w:val="de-AT"/>
              </w:rPr>
              <w:t>werden</w:t>
            </w:r>
            <w:r w:rsidRPr="0048475B">
              <w:t xml:space="preserve">, </w:t>
            </w:r>
            <w:r w:rsidRPr="004D5A60">
              <w:rPr>
                <w:lang w:val="de-AT"/>
              </w:rPr>
              <w:t>die</w:t>
            </w:r>
            <w:r w:rsidRPr="0048475B">
              <w:t xml:space="preserve"> </w:t>
            </w:r>
            <w:r w:rsidRPr="004D5A60">
              <w:rPr>
                <w:lang w:val="de-AT"/>
              </w:rPr>
              <w:t>eine</w:t>
            </w:r>
            <w:r w:rsidRPr="0048475B">
              <w:t xml:space="preserve"> </w:t>
            </w:r>
            <w:r w:rsidRPr="004D5A60">
              <w:rPr>
                <w:lang w:val="de-AT"/>
              </w:rPr>
              <w:t>Person</w:t>
            </w:r>
            <w:r w:rsidRPr="0048475B">
              <w:t xml:space="preserve"> </w:t>
            </w:r>
            <w:r w:rsidRPr="004D5A60">
              <w:rPr>
                <w:lang w:val="de-AT"/>
              </w:rPr>
              <w:t>nicht</w:t>
            </w:r>
            <w:r w:rsidRPr="0048475B">
              <w:t xml:space="preserve"> </w:t>
            </w:r>
            <w:r w:rsidRPr="004D5A60">
              <w:rPr>
                <w:lang w:val="de-AT"/>
              </w:rPr>
              <w:t>der</w:t>
            </w:r>
            <w:r w:rsidRPr="0048475B">
              <w:t xml:space="preserve"> </w:t>
            </w:r>
            <w:r w:rsidRPr="004D5A60">
              <w:rPr>
                <w:lang w:val="de-AT"/>
              </w:rPr>
              <w:t>nach</w:t>
            </w:r>
            <w:r w:rsidRPr="0048475B">
              <w:t xml:space="preserve"> </w:t>
            </w:r>
            <w:r w:rsidRPr="004D5A60">
              <w:rPr>
                <w:lang w:val="de-AT"/>
              </w:rPr>
              <w:t>freiem</w:t>
            </w:r>
            <w:r w:rsidRPr="0048475B">
              <w:t xml:space="preserve"> </w:t>
            </w:r>
            <w:r w:rsidRPr="004D5A60">
              <w:rPr>
                <w:lang w:val="de-AT"/>
              </w:rPr>
              <w:t>Willen</w:t>
            </w:r>
            <w:r w:rsidRPr="0048475B">
              <w:t xml:space="preserve"> </w:t>
            </w:r>
            <w:r w:rsidRPr="004D5A60">
              <w:rPr>
                <w:lang w:val="de-AT"/>
              </w:rPr>
              <w:t>verlassen</w:t>
            </w:r>
            <w:r w:rsidRPr="0048475B">
              <w:t xml:space="preserve"> </w:t>
            </w:r>
            <w:r w:rsidRPr="004D5A60">
              <w:rPr>
                <w:lang w:val="de-AT"/>
              </w:rPr>
              <w:t>kann</w:t>
            </w:r>
            <w:r>
              <w:rPr>
                <w:rStyle w:val="af"/>
                <w:lang w:val="en-GB"/>
              </w:rPr>
              <w:footnoteReference w:id="2"/>
            </w:r>
            <w:r w:rsidRPr="0048475B">
              <w:t xml:space="preserve">, und die daher auch psychiatrische Krankenhäuser, Militärbaracken, Altersheime und langfristige Unterbringungseinrichtungen einschließen. </w:t>
            </w:r>
          </w:p>
          <w:p w:rsidR="009237C8" w:rsidRPr="004D5A60" w:rsidRDefault="009237C8" w:rsidP="00F12F22">
            <w:pPr>
              <w:pStyle w:val="FormatvorlageTextkrperRechts05cm"/>
              <w:rPr>
                <w:lang w:val="de-AT"/>
              </w:rPr>
            </w:pPr>
            <w:r w:rsidRPr="004D5A60">
              <w:rPr>
                <w:lang w:val="de-AT"/>
              </w:rPr>
              <w:t>Unter</w:t>
            </w:r>
            <w:r w:rsidRPr="0048475B">
              <w:t xml:space="preserve"> </w:t>
            </w:r>
            <w:proofErr w:type="spellStart"/>
            <w:r w:rsidRPr="004D5A60">
              <w:rPr>
                <w:lang w:val="de-AT"/>
              </w:rPr>
              <w:t>Ber</w:t>
            </w:r>
            <w:proofErr w:type="spellEnd"/>
            <w:r w:rsidRPr="0048475B">
              <w:t>ü</w:t>
            </w:r>
            <w:proofErr w:type="spellStart"/>
            <w:r w:rsidRPr="004D5A60">
              <w:rPr>
                <w:lang w:val="de-AT"/>
              </w:rPr>
              <w:t>cksichtigung</w:t>
            </w:r>
            <w:proofErr w:type="spellEnd"/>
            <w:r w:rsidRPr="0048475B">
              <w:t xml:space="preserve"> </w:t>
            </w:r>
            <w:r w:rsidRPr="004D5A60">
              <w:rPr>
                <w:lang w:val="de-AT"/>
              </w:rPr>
              <w:t>des</w:t>
            </w:r>
            <w:r w:rsidRPr="0048475B">
              <w:t xml:space="preserve"> </w:t>
            </w:r>
            <w:r w:rsidRPr="004D5A60">
              <w:rPr>
                <w:lang w:val="de-AT"/>
              </w:rPr>
              <w:t>genauen</w:t>
            </w:r>
            <w:r w:rsidRPr="0048475B">
              <w:t xml:space="preserve"> </w:t>
            </w:r>
            <w:r w:rsidRPr="004D5A60">
              <w:rPr>
                <w:lang w:val="de-AT"/>
              </w:rPr>
              <w:t>Wissens</w:t>
            </w:r>
            <w:r w:rsidRPr="0048475B">
              <w:t xml:space="preserve"> </w:t>
            </w:r>
            <w:r w:rsidRPr="004D5A60">
              <w:rPr>
                <w:lang w:val="de-AT"/>
              </w:rPr>
              <w:t>um</w:t>
            </w:r>
            <w:r w:rsidRPr="0048475B">
              <w:t xml:space="preserve"> </w:t>
            </w:r>
            <w:r>
              <w:rPr>
                <w:lang w:val="de-AT"/>
              </w:rPr>
              <w:t>i</w:t>
            </w:r>
            <w:r w:rsidRPr="004D5A60">
              <w:rPr>
                <w:lang w:val="de-AT"/>
              </w:rPr>
              <w:t>nternationale</w:t>
            </w:r>
            <w:r w:rsidRPr="0048475B">
              <w:t xml:space="preserve">, </w:t>
            </w:r>
            <w:r w:rsidRPr="004D5A60">
              <w:rPr>
                <w:lang w:val="de-AT"/>
              </w:rPr>
              <w:t>regionale</w:t>
            </w:r>
            <w:r w:rsidRPr="0048475B">
              <w:t xml:space="preserve">, </w:t>
            </w:r>
            <w:r w:rsidRPr="004D5A60">
              <w:rPr>
                <w:lang w:val="de-AT"/>
              </w:rPr>
              <w:t>und</w:t>
            </w:r>
            <w:r w:rsidRPr="0048475B">
              <w:t xml:space="preserve"> </w:t>
            </w:r>
            <w:r w:rsidRPr="004D5A60">
              <w:rPr>
                <w:lang w:val="de-AT"/>
              </w:rPr>
              <w:t>nationale</w:t>
            </w:r>
            <w:r w:rsidRPr="0048475B">
              <w:t xml:space="preserve"> </w:t>
            </w:r>
            <w:r w:rsidRPr="004D5A60">
              <w:rPr>
                <w:lang w:val="de-AT"/>
              </w:rPr>
              <w:t>Standards</w:t>
            </w:r>
            <w:r w:rsidRPr="0048475B">
              <w:t xml:space="preserve"> </w:t>
            </w:r>
            <w:r w:rsidRPr="004D5A60">
              <w:rPr>
                <w:lang w:val="de-AT"/>
              </w:rPr>
              <w:t>und</w:t>
            </w:r>
            <w:r w:rsidRPr="0048475B">
              <w:t xml:space="preserve"> </w:t>
            </w:r>
            <w:r w:rsidRPr="004D5A60">
              <w:rPr>
                <w:lang w:val="de-AT"/>
              </w:rPr>
              <w:t>Normen</w:t>
            </w:r>
            <w:r w:rsidRPr="0048475B">
              <w:t xml:space="preserve"> </w:t>
            </w:r>
            <w:r w:rsidRPr="004D5A60">
              <w:rPr>
                <w:lang w:val="de-AT"/>
              </w:rPr>
              <w:t>haben</w:t>
            </w:r>
            <w:r w:rsidRPr="0048475B">
              <w:t xml:space="preserve"> </w:t>
            </w:r>
            <w:r w:rsidRPr="004D5A60">
              <w:rPr>
                <w:lang w:val="de-AT"/>
              </w:rPr>
              <w:t>Juristen</w:t>
            </w:r>
            <w:r w:rsidRPr="0048475B">
              <w:t xml:space="preserve"> </w:t>
            </w:r>
            <w:r w:rsidRPr="004D5A60">
              <w:rPr>
                <w:lang w:val="de-AT"/>
              </w:rPr>
              <w:t>und</w:t>
            </w:r>
            <w:r w:rsidRPr="0048475B">
              <w:t xml:space="preserve"> </w:t>
            </w:r>
            <w:r w:rsidRPr="004D5A60">
              <w:rPr>
                <w:lang w:val="de-AT"/>
              </w:rPr>
              <w:t>Anwaltskammern</w:t>
            </w:r>
            <w:r w:rsidRPr="0048475B">
              <w:t xml:space="preserve"> </w:t>
            </w:r>
            <w:r w:rsidRPr="004D5A60">
              <w:rPr>
                <w:lang w:val="de-AT"/>
              </w:rPr>
              <w:t>eine</w:t>
            </w:r>
            <w:r w:rsidRPr="0048475B">
              <w:t xml:space="preserve"> </w:t>
            </w:r>
            <w:r w:rsidRPr="004D5A60">
              <w:rPr>
                <w:lang w:val="de-AT"/>
              </w:rPr>
              <w:t>zentrale</w:t>
            </w:r>
            <w:r w:rsidRPr="0048475B">
              <w:t xml:space="preserve"> </w:t>
            </w:r>
            <w:r w:rsidRPr="004D5A60">
              <w:rPr>
                <w:lang w:val="de-AT"/>
              </w:rPr>
              <w:t>Rolle</w:t>
            </w:r>
            <w:r w:rsidRPr="0048475B">
              <w:t xml:space="preserve"> </w:t>
            </w:r>
            <w:r w:rsidRPr="004D5A60">
              <w:rPr>
                <w:lang w:val="de-AT"/>
              </w:rPr>
              <w:t>im</w:t>
            </w:r>
            <w:r w:rsidRPr="0048475B">
              <w:t xml:space="preserve"> </w:t>
            </w:r>
            <w:r>
              <w:rPr>
                <w:lang w:val="de-AT"/>
              </w:rPr>
              <w:t>E</w:t>
            </w:r>
            <w:r w:rsidRPr="004D5A60">
              <w:rPr>
                <w:lang w:val="de-AT"/>
              </w:rPr>
              <w:t>intreten</w:t>
            </w:r>
            <w:r w:rsidRPr="0048475B">
              <w:t xml:space="preserve"> </w:t>
            </w:r>
            <w:r w:rsidRPr="004D5A60">
              <w:rPr>
                <w:lang w:val="de-AT"/>
              </w:rPr>
              <w:t>f</w:t>
            </w:r>
            <w:r w:rsidRPr="0048475B">
              <w:t>ü</w:t>
            </w:r>
            <w:r w:rsidRPr="004D5A60">
              <w:rPr>
                <w:lang w:val="de-AT"/>
              </w:rPr>
              <w:t>r</w:t>
            </w:r>
            <w:r w:rsidRPr="0048475B">
              <w:t xml:space="preserve"> und in der Einrichtung von </w:t>
            </w:r>
            <w:r>
              <w:t>regelmäßigen</w:t>
            </w:r>
            <w:r w:rsidRPr="0048475B">
              <w:t xml:space="preserve">, systematischen, und unabhängigen </w:t>
            </w:r>
            <w:proofErr w:type="spellStart"/>
            <w:r w:rsidRPr="0048475B">
              <w:t>Monitoringsaktivitäten</w:t>
            </w:r>
            <w:proofErr w:type="spellEnd"/>
            <w:r w:rsidRPr="0048475B">
              <w:t xml:space="preserve"> in Bezug auf Haftanstalten. Eine enge Zusammenarbeit zwischen Juristen und Experten aus anderen Fachgebieten, wie beispielsweise Ärzten und forensischen Pathologen, Menschenrechtsexperten und Sozialarbeitern, ist eine wesentliche Voraussetzung für einen breit gefächerten und gut funktionierenden </w:t>
            </w:r>
            <w:proofErr w:type="spellStart"/>
            <w:r w:rsidRPr="0048475B">
              <w:t>Monitorin</w:t>
            </w:r>
            <w:proofErr w:type="spellEnd"/>
            <w:r>
              <w:rPr>
                <w:lang w:val="de-AT"/>
              </w:rPr>
              <w:t>g</w:t>
            </w:r>
            <w:proofErr w:type="spellStart"/>
            <w:r>
              <w:t>m</w:t>
            </w:r>
            <w:r w:rsidRPr="0048475B">
              <w:t>echanismus</w:t>
            </w:r>
            <w:proofErr w:type="spellEnd"/>
            <w:r>
              <w:rPr>
                <w:lang w:val="de-AT"/>
              </w:rPr>
              <w:t>. E</w:t>
            </w:r>
            <w:r w:rsidRPr="0048475B">
              <w:t>in Schutzmechanismus, der eine Delegation aus unterschiedlichen Berufsgruppen mit entsprechendem Fachwissen einbindet</w:t>
            </w:r>
            <w:r>
              <w:t>,</w:t>
            </w:r>
            <w:r w:rsidRPr="0048475B">
              <w:t xml:space="preserve"> ist in einer stärkeren Position</w:t>
            </w:r>
            <w:r>
              <w:t>,</w:t>
            </w:r>
            <w:r w:rsidRPr="0048475B">
              <w:t xml:space="preserve"> um unterschiedliche </w:t>
            </w:r>
            <w:r w:rsidRPr="0048475B">
              <w:lastRenderedPageBreak/>
              <w:t xml:space="preserve">fachliche Expertise einzubringen und systemische oder andere bestehende Probleme </w:t>
            </w:r>
            <w:r>
              <w:t>mittels</w:t>
            </w:r>
            <w:r w:rsidRPr="0048475B">
              <w:t xml:space="preserve"> eine</w:t>
            </w:r>
            <w:r>
              <w:t>s</w:t>
            </w:r>
            <w:r w:rsidRPr="0048475B">
              <w:t xml:space="preserve"> integrativen Ansatz</w:t>
            </w:r>
            <w:r>
              <w:t>es</w:t>
            </w:r>
            <w:r w:rsidRPr="0048475B">
              <w:t xml:space="preserve"> zu identifizieren</w:t>
            </w:r>
            <w:r>
              <w:rPr>
                <w:lang w:val="de-AT"/>
              </w:rPr>
              <w:t>.</w:t>
            </w:r>
          </w:p>
          <w:p w:rsidR="009237C8" w:rsidRPr="005C37A9" w:rsidRDefault="009237C8" w:rsidP="00F12F22">
            <w:pPr>
              <w:pStyle w:val="FormatvorlageTextkrperRechts05cm"/>
              <w:rPr>
                <w:lang w:val="de-AT"/>
              </w:rPr>
            </w:pPr>
            <w:r w:rsidRPr="004D5A60">
              <w:rPr>
                <w:lang w:val="de-AT"/>
              </w:rPr>
              <w:t>Die Rolle von Juristen in Zusammenhang mit präventive</w:t>
            </w:r>
            <w:r>
              <w:rPr>
                <w:lang w:val="de-AT"/>
              </w:rPr>
              <w:t>m</w:t>
            </w:r>
            <w:r w:rsidRPr="004D5A60">
              <w:rPr>
                <w:lang w:val="de-AT"/>
              </w:rPr>
              <w:t xml:space="preserve"> Monitor</w:t>
            </w:r>
            <w:r>
              <w:rPr>
                <w:lang w:val="de-AT"/>
              </w:rPr>
              <w:t>ing</w:t>
            </w:r>
            <w:r w:rsidRPr="004D5A60">
              <w:rPr>
                <w:lang w:val="de-AT"/>
              </w:rPr>
              <w:t xml:space="preserve"> </w:t>
            </w:r>
            <w:r>
              <w:rPr>
                <w:lang w:val="de-AT"/>
              </w:rPr>
              <w:t>schließt</w:t>
            </w:r>
            <w:r w:rsidRPr="004D5A60">
              <w:rPr>
                <w:lang w:val="de-AT"/>
              </w:rPr>
              <w:t xml:space="preserve">, als eine sehr grundlegende Voraussetzung für ein funktionierendes System, die Unterstützung in der Implementierung des OPCAT </w:t>
            </w:r>
            <w:r>
              <w:rPr>
                <w:lang w:val="de-AT"/>
              </w:rPr>
              <w:t xml:space="preserve">sowie der Einrichtung eines nationalen Schutzmechanismus </w:t>
            </w:r>
            <w:r w:rsidRPr="004D5A60">
              <w:rPr>
                <w:lang w:val="de-AT"/>
              </w:rPr>
              <w:t>ein, sobald ein Land diese unterzeichnet hat</w:t>
            </w:r>
            <w:r>
              <w:rPr>
                <w:lang w:val="de-AT"/>
              </w:rPr>
              <w:t>, was auch vom Protokoll gefordert wird</w:t>
            </w:r>
            <w:r w:rsidRPr="004D5A60">
              <w:rPr>
                <w:lang w:val="de-AT"/>
              </w:rPr>
              <w:t xml:space="preserve">. </w:t>
            </w:r>
            <w:r w:rsidRPr="005C37A9">
              <w:rPr>
                <w:lang w:val="de-AT"/>
              </w:rPr>
              <w:t xml:space="preserve">Trotz der Existenz eines nationalen </w:t>
            </w:r>
            <w:r>
              <w:rPr>
                <w:lang w:val="de-AT"/>
              </w:rPr>
              <w:t xml:space="preserve">Präventionsmechanismus (NPM) </w:t>
            </w:r>
            <w:r w:rsidRPr="005C37A9">
              <w:rPr>
                <w:lang w:val="de-AT"/>
              </w:rPr>
              <w:t xml:space="preserve">oder der Ratifikation </w:t>
            </w:r>
            <w:r>
              <w:rPr>
                <w:lang w:val="de-AT"/>
              </w:rPr>
              <w:t xml:space="preserve">von </w:t>
            </w:r>
            <w:r w:rsidRPr="005C37A9">
              <w:rPr>
                <w:lang w:val="de-AT"/>
              </w:rPr>
              <w:t>OPCAT</w:t>
            </w:r>
            <w:r>
              <w:rPr>
                <w:lang w:val="de-AT"/>
              </w:rPr>
              <w:t>,</w:t>
            </w:r>
            <w:r w:rsidRPr="005C37A9">
              <w:rPr>
                <w:lang w:val="de-AT"/>
              </w:rPr>
              <w:t xml:space="preserve"> können Juristen an Besuchen</w:t>
            </w:r>
            <w:r>
              <w:rPr>
                <w:lang w:val="de-AT"/>
              </w:rPr>
              <w:t xml:space="preserve"> von Monitoring-Kommissionen in Haftanstalten teilnehmen, zum Beispiel von jenen der Anwaltskammer oder der Staatsanwaltschaft, von übergreifenden Kommissionen, usw. Juristen können durch ihr Wissen internationaler Normen in Bezug auf die Prävention von Folter und Misshandlung der Judikative und den Behörden durch Berichte auf Basis der Kontrollbesuche exakte Referenzen zu internationalen Standards geben und Vorschläge machen, wie das System in einem Land verbessert werden kann. </w:t>
            </w:r>
            <w:r w:rsidRPr="005C37A9">
              <w:rPr>
                <w:lang w:val="de-AT"/>
              </w:rPr>
              <w:t xml:space="preserve">Ihr Sachwissen </w:t>
            </w:r>
            <w:r>
              <w:rPr>
                <w:lang w:val="de-AT"/>
              </w:rPr>
              <w:t>ermöglicht i</w:t>
            </w:r>
            <w:r w:rsidRPr="005C37A9">
              <w:rPr>
                <w:lang w:val="de-AT"/>
              </w:rPr>
              <w:t xml:space="preserve">hnen auch die Verletzung von Rechten durch Behördenvertreter </w:t>
            </w:r>
            <w:r>
              <w:rPr>
                <w:lang w:val="de-AT"/>
              </w:rPr>
              <w:t xml:space="preserve">in der Praxis aufzuzeigen. </w:t>
            </w:r>
            <w:r w:rsidRPr="005C37A9">
              <w:rPr>
                <w:lang w:val="de-AT"/>
              </w:rPr>
              <w:t xml:space="preserve">Juristen können dann Muster institutionalisierter Fehler in bestimmten Haftanstalten nachweisen. </w:t>
            </w:r>
          </w:p>
          <w:p w:rsidR="009237C8" w:rsidRPr="005C37A9" w:rsidRDefault="009237C8" w:rsidP="00833CF1">
            <w:pPr>
              <w:pStyle w:val="FormatvorlageTextkrperRechts05cm"/>
              <w:rPr>
                <w:lang w:val="de-AT"/>
              </w:rPr>
            </w:pPr>
            <w:r w:rsidRPr="005C37A9">
              <w:rPr>
                <w:lang w:val="de-AT"/>
              </w:rPr>
              <w:t xml:space="preserve">Die Effektivität von </w:t>
            </w:r>
            <w:proofErr w:type="spellStart"/>
            <w:r w:rsidRPr="005C37A9">
              <w:rPr>
                <w:lang w:val="de-AT"/>
              </w:rPr>
              <w:t>Monitoringbesuchen</w:t>
            </w:r>
            <w:proofErr w:type="spellEnd"/>
            <w:r w:rsidRPr="005C37A9">
              <w:rPr>
                <w:lang w:val="de-AT"/>
              </w:rPr>
              <w:t xml:space="preserve"> kann durch die Einrichtung standardisierter Checklisten, besonders von solchen</w:t>
            </w:r>
            <w:r>
              <w:rPr>
                <w:lang w:val="de-AT"/>
              </w:rPr>
              <w:t>,</w:t>
            </w:r>
            <w:r w:rsidRPr="005C37A9">
              <w:rPr>
                <w:lang w:val="de-AT"/>
              </w:rPr>
              <w:t xml:space="preserve"> die auf das Sachwissen von Juristen </w:t>
            </w:r>
            <w:r>
              <w:rPr>
                <w:lang w:val="de-AT"/>
              </w:rPr>
              <w:t xml:space="preserve">in Bezug auf nationale und internationale Normen und Standards zugeschnitten sind, verbessert werden. </w:t>
            </w:r>
            <w:r w:rsidRPr="005C37A9">
              <w:rPr>
                <w:lang w:val="de-AT"/>
              </w:rPr>
              <w:t xml:space="preserve">Trotzdem sollte das Interview mit einem Folterüberlebenden nicht einfach einer Standard </w:t>
            </w:r>
            <w:r>
              <w:rPr>
                <w:lang w:val="de-AT"/>
              </w:rPr>
              <w:t>-Checkliste f</w:t>
            </w:r>
            <w:r w:rsidRPr="005C37A9">
              <w:rPr>
                <w:lang w:val="de-AT"/>
              </w:rPr>
              <w:t xml:space="preserve">olgen, sondern mit viel Sensibilität und Einfühlungsvermögen </w:t>
            </w:r>
            <w:r>
              <w:rPr>
                <w:lang w:val="de-AT"/>
              </w:rPr>
              <w:t xml:space="preserve">durchgeführt werden, und die mögliche Traumatisierung des Opfers sowie die Schwierigkeit, die Gewalterfahrung zu rekonstruieren, berücksichtigt werden. </w:t>
            </w:r>
            <w:proofErr w:type="spellStart"/>
            <w:r w:rsidRPr="005C37A9">
              <w:rPr>
                <w:lang w:val="de-AT"/>
              </w:rPr>
              <w:t>Weiters</w:t>
            </w:r>
            <w:proofErr w:type="spellEnd"/>
            <w:r w:rsidRPr="005C37A9">
              <w:rPr>
                <w:lang w:val="de-AT"/>
              </w:rPr>
              <w:t xml:space="preserve"> sind Juristen eine wesentliche Schnittstelle </w:t>
            </w:r>
            <w:r>
              <w:rPr>
                <w:lang w:val="de-AT"/>
              </w:rPr>
              <w:t>zur</w:t>
            </w:r>
            <w:r w:rsidRPr="005C37A9">
              <w:rPr>
                <w:lang w:val="de-AT"/>
              </w:rPr>
              <w:t xml:space="preserve"> Öffentlichkeit und zu den relevanten internationalen Schutzmechanismen, wenn Behörden</w:t>
            </w:r>
            <w:r>
              <w:rPr>
                <w:lang w:val="de-AT"/>
              </w:rPr>
              <w:t xml:space="preserve"> es verabsäumen, auf Foltervorwürfe einzugehen oder eine Untersuchung behindern. </w:t>
            </w:r>
            <w:r w:rsidRPr="005C37A9">
              <w:rPr>
                <w:lang w:val="de-AT"/>
              </w:rPr>
              <w:t xml:space="preserve">Um alle Aspekte von Folter und Misshandlung abzudecken, und systematische Probleme, die solche Fehler zu identifizieren </w:t>
            </w:r>
            <w:r>
              <w:rPr>
                <w:lang w:val="de-AT"/>
              </w:rPr>
              <w:t xml:space="preserve">erlauben, </w:t>
            </w:r>
            <w:r w:rsidRPr="005C37A9">
              <w:rPr>
                <w:lang w:val="de-AT"/>
              </w:rPr>
              <w:t>sollten</w:t>
            </w:r>
            <w:r>
              <w:rPr>
                <w:lang w:val="de-AT"/>
              </w:rPr>
              <w:t xml:space="preserve"> Angehörige der Rechtsberufe während Kontrollbesuchen in interdisziplinärer Weise mit Vertretern anderer Berufe zusammenarbeiten, um einen komplementären und holistischen Gesamtansatz zu realisieren</w:t>
            </w:r>
            <w:r w:rsidRPr="005C37A9">
              <w:rPr>
                <w:lang w:val="de-AT"/>
              </w:rPr>
              <w:t>.</w:t>
            </w:r>
          </w:p>
        </w:tc>
        <w:tc>
          <w:tcPr>
            <w:tcW w:w="2552" w:type="dxa"/>
            <w:tcMar>
              <w:left w:w="170" w:type="dxa"/>
            </w:tcMar>
          </w:tcPr>
          <w:p w:rsidR="009237C8" w:rsidRPr="005C37A9" w:rsidRDefault="009237C8" w:rsidP="00F54D6C">
            <w:pPr>
              <w:pStyle w:val="Didacticremark"/>
              <w:numPr>
                <w:ilvl w:val="0"/>
                <w:numId w:val="0"/>
              </w:numPr>
              <w:rPr>
                <w:lang w:val="de-AT"/>
              </w:rPr>
            </w:pPr>
          </w:p>
          <w:p w:rsidR="009237C8" w:rsidRPr="005C37A9" w:rsidRDefault="009237C8" w:rsidP="00F54D6C">
            <w:pPr>
              <w:pStyle w:val="Didacticremark"/>
              <w:numPr>
                <w:ilvl w:val="0"/>
                <w:numId w:val="0"/>
              </w:numPr>
              <w:rPr>
                <w:lang w:val="de-AT"/>
              </w:rPr>
            </w:pPr>
          </w:p>
          <w:p w:rsidR="009237C8" w:rsidRPr="005C37A9" w:rsidRDefault="009237C8" w:rsidP="00A71E44">
            <w:pPr>
              <w:pStyle w:val="Didacticremark"/>
              <w:numPr>
                <w:ilvl w:val="0"/>
                <w:numId w:val="0"/>
              </w:numPr>
              <w:rPr>
                <w:shd w:val="clear" w:color="auto" w:fill="FFFFFF"/>
                <w:lang w:val="de-AT"/>
              </w:rPr>
            </w:pPr>
          </w:p>
        </w:tc>
      </w:tr>
      <w:tr w:rsidR="009237C8" w:rsidRPr="00DA41F5" w:rsidTr="00F54D6C">
        <w:tc>
          <w:tcPr>
            <w:tcW w:w="7337" w:type="dxa"/>
          </w:tcPr>
          <w:p w:rsidR="009237C8" w:rsidRPr="00DA41F5" w:rsidRDefault="009237C8" w:rsidP="00F54D6C">
            <w:pPr>
              <w:pStyle w:val="1"/>
              <w:numPr>
                <w:ilvl w:val="0"/>
                <w:numId w:val="34"/>
              </w:numPr>
              <w:rPr>
                <w:lang w:val="de-DE"/>
              </w:rPr>
            </w:pPr>
            <w:r w:rsidRPr="00DA41F5">
              <w:rPr>
                <w:lang w:val="de-DE"/>
              </w:rPr>
              <w:lastRenderedPageBreak/>
              <w:t>Eintreten für Verbesserungen auf rechtlicher und politischer Ebene</w:t>
            </w:r>
          </w:p>
        </w:tc>
        <w:tc>
          <w:tcPr>
            <w:tcW w:w="2552" w:type="dxa"/>
            <w:tcMar>
              <w:left w:w="170" w:type="dxa"/>
            </w:tcMar>
          </w:tcPr>
          <w:p w:rsidR="009237C8" w:rsidRPr="00DA41F5" w:rsidRDefault="009237C8" w:rsidP="00F54D6C">
            <w:pPr>
              <w:pStyle w:val="1"/>
              <w:numPr>
                <w:ilvl w:val="0"/>
                <w:numId w:val="0"/>
              </w:numPr>
              <w:ind w:left="360"/>
              <w:rPr>
                <w:lang w:val="de-DE"/>
              </w:rPr>
            </w:pPr>
          </w:p>
        </w:tc>
      </w:tr>
      <w:tr w:rsidR="009237C8" w:rsidRPr="00DA41F5" w:rsidTr="00F54D6C">
        <w:tc>
          <w:tcPr>
            <w:tcW w:w="7337" w:type="dxa"/>
          </w:tcPr>
          <w:p w:rsidR="009237C8" w:rsidRDefault="009237C8" w:rsidP="00F12F22">
            <w:pPr>
              <w:pStyle w:val="FormatvorlageTextkrperRechts05cm"/>
              <w:rPr>
                <w:lang w:val="de-AT"/>
              </w:rPr>
            </w:pPr>
            <w:r w:rsidRPr="007E2826">
              <w:rPr>
                <w:lang w:val="de-AT"/>
              </w:rPr>
              <w:t>Die</w:t>
            </w:r>
            <w:r w:rsidRPr="0048475B">
              <w:t xml:space="preserve"> </w:t>
            </w:r>
            <w:r w:rsidRPr="007E2826">
              <w:rPr>
                <w:lang w:val="de-AT"/>
              </w:rPr>
              <w:t>Rolle</w:t>
            </w:r>
            <w:r w:rsidRPr="0048475B">
              <w:t xml:space="preserve"> </w:t>
            </w:r>
            <w:r w:rsidRPr="007E2826">
              <w:rPr>
                <w:lang w:val="de-AT"/>
              </w:rPr>
              <w:t>von</w:t>
            </w:r>
            <w:r w:rsidRPr="0048475B">
              <w:t xml:space="preserve"> </w:t>
            </w:r>
            <w:r w:rsidRPr="007E2826">
              <w:rPr>
                <w:lang w:val="de-AT"/>
              </w:rPr>
              <w:t>Juristen</w:t>
            </w:r>
            <w:r w:rsidRPr="0048475B">
              <w:t xml:space="preserve"> </w:t>
            </w:r>
            <w:r w:rsidRPr="007E2826">
              <w:rPr>
                <w:lang w:val="de-AT"/>
              </w:rPr>
              <w:t>in</w:t>
            </w:r>
            <w:r w:rsidRPr="0048475B">
              <w:t xml:space="preserve"> </w:t>
            </w:r>
            <w:r w:rsidRPr="007E2826">
              <w:rPr>
                <w:lang w:val="de-AT"/>
              </w:rPr>
              <w:t>der</w:t>
            </w:r>
            <w:r w:rsidRPr="0048475B">
              <w:t xml:space="preserve"> </w:t>
            </w:r>
            <w:r w:rsidRPr="007E2826">
              <w:rPr>
                <w:lang w:val="de-AT"/>
              </w:rPr>
              <w:t>Aus</w:t>
            </w:r>
            <w:r w:rsidRPr="0048475B">
              <w:t>ü</w:t>
            </w:r>
            <w:proofErr w:type="spellStart"/>
            <w:r w:rsidRPr="007E2826">
              <w:rPr>
                <w:lang w:val="de-AT"/>
              </w:rPr>
              <w:t>bung</w:t>
            </w:r>
            <w:proofErr w:type="spellEnd"/>
            <w:r w:rsidRPr="0048475B">
              <w:t xml:space="preserve"> </w:t>
            </w:r>
            <w:r w:rsidRPr="007E2826">
              <w:rPr>
                <w:lang w:val="de-AT"/>
              </w:rPr>
              <w:t>von</w:t>
            </w:r>
            <w:r w:rsidRPr="0048475B">
              <w:t xml:space="preserve"> </w:t>
            </w:r>
            <w:r w:rsidRPr="007E2826">
              <w:rPr>
                <w:lang w:val="de-AT"/>
              </w:rPr>
              <w:t>Druck</w:t>
            </w:r>
            <w:r w:rsidRPr="0048475B">
              <w:t xml:space="preserve"> </w:t>
            </w:r>
            <w:r w:rsidRPr="007E2826">
              <w:rPr>
                <w:lang w:val="de-AT"/>
              </w:rPr>
              <w:t>mit</w:t>
            </w:r>
            <w:r w:rsidRPr="0048475B">
              <w:t xml:space="preserve"> </w:t>
            </w:r>
            <w:r w:rsidRPr="007E2826">
              <w:rPr>
                <w:lang w:val="de-AT"/>
              </w:rPr>
              <w:t>dem</w:t>
            </w:r>
            <w:r w:rsidRPr="0048475B">
              <w:t xml:space="preserve"> </w:t>
            </w:r>
            <w:r w:rsidRPr="007E2826">
              <w:rPr>
                <w:lang w:val="de-AT"/>
              </w:rPr>
              <w:t>Ziel</w:t>
            </w:r>
            <w:r w:rsidRPr="0048475B">
              <w:t xml:space="preserve"> </w:t>
            </w:r>
            <w:r w:rsidRPr="007E2826">
              <w:rPr>
                <w:lang w:val="de-AT"/>
              </w:rPr>
              <w:t>der</w:t>
            </w:r>
            <w:r w:rsidRPr="0048475B">
              <w:t xml:space="preserve"> </w:t>
            </w:r>
            <w:r>
              <w:rPr>
                <w:lang w:val="de-AT"/>
              </w:rPr>
              <w:t>Schaffung</w:t>
            </w:r>
            <w:r w:rsidRPr="0048475B">
              <w:t xml:space="preserve"> </w:t>
            </w:r>
            <w:r w:rsidRPr="007E2826">
              <w:rPr>
                <w:lang w:val="de-AT"/>
              </w:rPr>
              <w:t>effektiver</w:t>
            </w:r>
            <w:r w:rsidRPr="0048475B">
              <w:t xml:space="preserve"> </w:t>
            </w:r>
            <w:r w:rsidRPr="007E2826">
              <w:rPr>
                <w:lang w:val="de-AT"/>
              </w:rPr>
              <w:t>und</w:t>
            </w:r>
            <w:r w:rsidRPr="0048475B">
              <w:t xml:space="preserve"> </w:t>
            </w:r>
            <w:proofErr w:type="spellStart"/>
            <w:r w:rsidRPr="007E2826">
              <w:rPr>
                <w:lang w:val="de-AT"/>
              </w:rPr>
              <w:t>vollst</w:t>
            </w:r>
            <w:proofErr w:type="spellEnd"/>
            <w:r w:rsidRPr="0048475B">
              <w:t>ä</w:t>
            </w:r>
            <w:proofErr w:type="spellStart"/>
            <w:r w:rsidRPr="007E2826">
              <w:rPr>
                <w:lang w:val="de-AT"/>
              </w:rPr>
              <w:t>ndiger</w:t>
            </w:r>
            <w:proofErr w:type="spellEnd"/>
            <w:r w:rsidRPr="0048475B">
              <w:t xml:space="preserve"> rechtlicher Rahmenbedingungen für die Prävention von Folter </w:t>
            </w:r>
            <w:r>
              <w:t>darf</w:t>
            </w:r>
            <w:r w:rsidRPr="0048475B">
              <w:t xml:space="preserve"> nicht unterschätzt werden. Als Experten für die nationale und internationale Rechtsprechung </w:t>
            </w:r>
            <w:r>
              <w:t>wirken</w:t>
            </w:r>
            <w:r w:rsidRPr="0048475B">
              <w:t xml:space="preserve"> Juristen wesentlich in </w:t>
            </w:r>
            <w:r w:rsidRPr="0048475B">
              <w:lastRenderedPageBreak/>
              <w:t xml:space="preserve">der Öffentlichkeitsarbeit für die Ratifikation und vollständige Implementierung der </w:t>
            </w:r>
            <w:proofErr w:type="spellStart"/>
            <w:r w:rsidRPr="0048475B">
              <w:t>Anti</w:t>
            </w:r>
            <w:proofErr w:type="spellEnd"/>
            <w:r w:rsidRPr="0048475B">
              <w:t xml:space="preserve"> Folterkonvention der Vereinten Nationen und des Zusatzprotokolls</w:t>
            </w:r>
            <w:r>
              <w:t xml:space="preserve"> mit</w:t>
            </w:r>
            <w:r w:rsidRPr="0048475B">
              <w:t>, sowie für die regionalen Menschenrechts</w:t>
            </w:r>
            <w:r>
              <w:rPr>
                <w:lang w:val="de-AT"/>
              </w:rPr>
              <w:t>i</w:t>
            </w:r>
            <w:proofErr w:type="spellStart"/>
            <w:r w:rsidRPr="0048475B">
              <w:t>nstrumente</w:t>
            </w:r>
            <w:proofErr w:type="spellEnd"/>
            <w:r>
              <w:t>,</w:t>
            </w:r>
            <w:r w:rsidRPr="0048475B">
              <w:t xml:space="preserve"> die Folter und Misshandlung verbieten</w:t>
            </w:r>
            <w:r>
              <w:rPr>
                <w:lang w:val="de-AT"/>
              </w:rPr>
              <w:t>.</w:t>
            </w:r>
          </w:p>
          <w:p w:rsidR="009237C8" w:rsidRPr="007E2826" w:rsidRDefault="009237C8" w:rsidP="00F12F22">
            <w:pPr>
              <w:pStyle w:val="FormatvorlageTextkrperRechts05cm"/>
              <w:rPr>
                <w:lang w:val="de-AT"/>
              </w:rPr>
            </w:pPr>
            <w:r w:rsidRPr="007E2826">
              <w:rPr>
                <w:lang w:val="de-AT"/>
              </w:rPr>
              <w:t>Juristen sollten in der Lage sein</w:t>
            </w:r>
            <w:r>
              <w:rPr>
                <w:lang w:val="de-AT"/>
              </w:rPr>
              <w:t>,</w:t>
            </w:r>
            <w:r w:rsidRPr="007E2826">
              <w:rPr>
                <w:lang w:val="de-AT"/>
              </w:rPr>
              <w:t xml:space="preserve"> Lücken in den nationalen Gesetzen zu identifizieren und die Kriminalisierung von Folter </w:t>
            </w:r>
            <w:r>
              <w:rPr>
                <w:lang w:val="de-AT"/>
              </w:rPr>
              <w:t xml:space="preserve">sicherzustellen, die auch die Mittäterschaft oder Beteiligung einschließt. </w:t>
            </w:r>
            <w:r w:rsidRPr="007E2826">
              <w:rPr>
                <w:lang w:val="de-AT"/>
              </w:rPr>
              <w:t xml:space="preserve">Sie sollten auch Gesetzesentwürfe gegen Folter und Misshandlung, wo erforderlich, ausarbeiten sowie spezielle Schutzmechanismen </w:t>
            </w:r>
            <w:r>
              <w:rPr>
                <w:lang w:val="de-AT"/>
              </w:rPr>
              <w:t>vorschlagen, um die Effektivität der Untersuchung und Strafverfolgung von Folter und Misshandlung zu verbessern</w:t>
            </w:r>
            <w:r w:rsidRPr="007E2826">
              <w:rPr>
                <w:lang w:val="de-AT"/>
              </w:rPr>
              <w:t>.</w:t>
            </w:r>
          </w:p>
          <w:p w:rsidR="009237C8" w:rsidRPr="007E2826" w:rsidRDefault="009237C8" w:rsidP="00F12F22">
            <w:pPr>
              <w:pStyle w:val="FormatvorlageTextkrperRechts05cm"/>
              <w:rPr>
                <w:lang w:val="de-AT"/>
              </w:rPr>
            </w:pPr>
            <w:r w:rsidRPr="007E2826">
              <w:rPr>
                <w:lang w:val="de-AT"/>
              </w:rPr>
              <w:t xml:space="preserve">Das </w:t>
            </w:r>
            <w:r>
              <w:rPr>
                <w:lang w:val="de-AT"/>
              </w:rPr>
              <w:t>E</w:t>
            </w:r>
            <w:r w:rsidRPr="007E2826">
              <w:rPr>
                <w:lang w:val="de-AT"/>
              </w:rPr>
              <w:t xml:space="preserve">intreten für verbesserte Schutzmechanismen gegenüber der Regierung, beispielsweise </w:t>
            </w:r>
            <w:r>
              <w:rPr>
                <w:lang w:val="de-AT"/>
              </w:rPr>
              <w:t xml:space="preserve">für </w:t>
            </w:r>
            <w:r w:rsidRPr="007E2826">
              <w:rPr>
                <w:lang w:val="de-AT"/>
              </w:rPr>
              <w:t>effektive Beschwerdemechanismen, Reformen der nationalen Rechtshilfe</w:t>
            </w:r>
            <w:r>
              <w:rPr>
                <w:lang w:val="de-AT"/>
              </w:rPr>
              <w:t>s</w:t>
            </w:r>
            <w:r w:rsidRPr="007E2826">
              <w:rPr>
                <w:lang w:val="de-AT"/>
              </w:rPr>
              <w:t xml:space="preserve">ysteme und das Schaffen von Bewusstsein über das Problem von Folter und Misshandlung an Orten </w:t>
            </w:r>
            <w:r>
              <w:rPr>
                <w:lang w:val="de-AT"/>
              </w:rPr>
              <w:t>des Freiheitsentzuges</w:t>
            </w:r>
            <w:r w:rsidRPr="007E2826">
              <w:rPr>
                <w:lang w:val="de-AT"/>
              </w:rPr>
              <w:t xml:space="preserve"> können einen wesentlichen Einfluss auf die positive Entwicklung der Menschenrechtssituation in einem Land haben, aber auch </w:t>
            </w:r>
            <w:r>
              <w:rPr>
                <w:lang w:val="de-AT"/>
              </w:rPr>
              <w:t>das öffentliche Ansehen der Exekutive verbessern</w:t>
            </w:r>
            <w:r w:rsidRPr="007E2826">
              <w:rPr>
                <w:lang w:val="de-AT"/>
              </w:rPr>
              <w:t xml:space="preserve">. </w:t>
            </w:r>
          </w:p>
          <w:p w:rsidR="009237C8" w:rsidRPr="007E2826" w:rsidRDefault="009237C8" w:rsidP="007E2826">
            <w:pPr>
              <w:pStyle w:val="FormatvorlageTextkrperRechts05cm"/>
              <w:rPr>
                <w:rFonts w:cs="Calibri"/>
                <w:szCs w:val="22"/>
                <w:lang w:val="de-AT"/>
              </w:rPr>
            </w:pPr>
            <w:r w:rsidRPr="007E2826">
              <w:rPr>
                <w:lang w:val="de-AT"/>
              </w:rPr>
              <w:t>Juristen können auch Richter ermutigen, nationales Recht vor dem Hintergrund internationaler und nationaler Menschenrechtsstandards zu interpretieren und anzuwenden</w:t>
            </w:r>
            <w:r>
              <w:rPr>
                <w:lang w:val="de-AT"/>
              </w:rPr>
              <w:t>,</w:t>
            </w:r>
            <w:r w:rsidRPr="007E2826">
              <w:rPr>
                <w:lang w:val="de-AT"/>
              </w:rPr>
              <w:t xml:space="preserve"> um gleichen Schutz für Folteropfer </w:t>
            </w:r>
            <w:r>
              <w:rPr>
                <w:lang w:val="de-AT"/>
              </w:rPr>
              <w:t>und alle Personen, die Opfer von Menschenrechtsverletzungen waren, zu gewährleisten</w:t>
            </w:r>
            <w:r w:rsidRPr="007E2826">
              <w:rPr>
                <w:rFonts w:cs="Calibri"/>
                <w:szCs w:val="22"/>
                <w:lang w:val="de-AT"/>
              </w:rPr>
              <w:t xml:space="preserve">. </w:t>
            </w:r>
          </w:p>
        </w:tc>
        <w:tc>
          <w:tcPr>
            <w:tcW w:w="2552" w:type="dxa"/>
            <w:tcMar>
              <w:left w:w="170" w:type="dxa"/>
            </w:tcMar>
          </w:tcPr>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F54D6C">
            <w:pPr>
              <w:pStyle w:val="FormatvorlageTextkrperRechts05cm"/>
              <w:rPr>
                <w:lang w:val="de-AT"/>
              </w:rPr>
            </w:pPr>
          </w:p>
          <w:p w:rsidR="009237C8" w:rsidRPr="007E2826" w:rsidRDefault="009237C8" w:rsidP="00973A30">
            <w:pPr>
              <w:pStyle w:val="Didacticremark"/>
              <w:numPr>
                <w:ilvl w:val="0"/>
                <w:numId w:val="0"/>
              </w:numPr>
              <w:rPr>
                <w:szCs w:val="20"/>
                <w:shd w:val="clear" w:color="auto" w:fill="FFFFFF"/>
                <w:lang w:val="de-AT"/>
              </w:rPr>
            </w:pPr>
          </w:p>
        </w:tc>
      </w:tr>
      <w:tr w:rsidR="009237C8" w:rsidRPr="00DA41F5" w:rsidTr="00F54D6C">
        <w:tc>
          <w:tcPr>
            <w:tcW w:w="7337" w:type="dxa"/>
          </w:tcPr>
          <w:p w:rsidR="009237C8" w:rsidRPr="00DA41F5" w:rsidRDefault="009237C8" w:rsidP="00F54D6C">
            <w:pPr>
              <w:pStyle w:val="1"/>
              <w:numPr>
                <w:ilvl w:val="0"/>
                <w:numId w:val="34"/>
              </w:numPr>
              <w:rPr>
                <w:lang w:val="de-DE"/>
              </w:rPr>
            </w:pPr>
            <w:r w:rsidRPr="00DA41F5">
              <w:rPr>
                <w:lang w:val="de-DE"/>
              </w:rPr>
              <w:lastRenderedPageBreak/>
              <w:t xml:space="preserve">Ausbau und Stärkung von Kapazitäten </w:t>
            </w:r>
          </w:p>
        </w:tc>
        <w:tc>
          <w:tcPr>
            <w:tcW w:w="2552" w:type="dxa"/>
            <w:tcMar>
              <w:left w:w="170" w:type="dxa"/>
            </w:tcMar>
          </w:tcPr>
          <w:p w:rsidR="009237C8" w:rsidRPr="00DA41F5" w:rsidRDefault="009237C8" w:rsidP="00F54D6C">
            <w:pPr>
              <w:pStyle w:val="1"/>
              <w:numPr>
                <w:ilvl w:val="0"/>
                <w:numId w:val="0"/>
              </w:numPr>
              <w:ind w:left="360"/>
              <w:rPr>
                <w:lang w:val="de-DE"/>
              </w:rPr>
            </w:pPr>
          </w:p>
        </w:tc>
      </w:tr>
      <w:tr w:rsidR="009237C8" w:rsidRPr="00DA41F5" w:rsidTr="00F54D6C">
        <w:tc>
          <w:tcPr>
            <w:tcW w:w="7337" w:type="dxa"/>
          </w:tcPr>
          <w:p w:rsidR="009237C8" w:rsidRDefault="009237C8" w:rsidP="00F12F22">
            <w:pPr>
              <w:pStyle w:val="FormatvorlageTextkrperRechts05cm"/>
              <w:rPr>
                <w:lang w:val="de-AT"/>
              </w:rPr>
            </w:pPr>
            <w:r w:rsidRPr="00040CA3">
              <w:rPr>
                <w:lang w:val="de-AT"/>
              </w:rPr>
              <w:t>Die</w:t>
            </w:r>
            <w:r w:rsidRPr="0048475B">
              <w:t xml:space="preserve"> </w:t>
            </w:r>
            <w:r w:rsidRPr="00040CA3">
              <w:rPr>
                <w:lang w:val="de-AT"/>
              </w:rPr>
              <w:t>Entwicklung</w:t>
            </w:r>
            <w:r w:rsidRPr="0048475B">
              <w:t xml:space="preserve"> </w:t>
            </w:r>
            <w:r w:rsidRPr="00040CA3">
              <w:rPr>
                <w:lang w:val="de-AT"/>
              </w:rPr>
              <w:t>und</w:t>
            </w:r>
            <w:r w:rsidRPr="0048475B">
              <w:t xml:space="preserve"> </w:t>
            </w:r>
            <w:r w:rsidRPr="00040CA3">
              <w:rPr>
                <w:lang w:val="de-AT"/>
              </w:rPr>
              <w:t>Verbesserung</w:t>
            </w:r>
            <w:r w:rsidRPr="0048475B">
              <w:t xml:space="preserve"> </w:t>
            </w:r>
            <w:r w:rsidRPr="00040CA3">
              <w:rPr>
                <w:lang w:val="de-AT"/>
              </w:rPr>
              <w:t>von</w:t>
            </w:r>
            <w:r w:rsidRPr="0048475B">
              <w:t xml:space="preserve"> </w:t>
            </w:r>
            <w:proofErr w:type="spellStart"/>
            <w:r w:rsidRPr="00040CA3">
              <w:rPr>
                <w:lang w:val="de-AT"/>
              </w:rPr>
              <w:t>Kapazit</w:t>
            </w:r>
            <w:proofErr w:type="spellEnd"/>
            <w:r w:rsidRPr="0048475B">
              <w:t>ä</w:t>
            </w:r>
            <w:proofErr w:type="spellStart"/>
            <w:r w:rsidRPr="00040CA3">
              <w:rPr>
                <w:lang w:val="de-AT"/>
              </w:rPr>
              <w:t>ten</w:t>
            </w:r>
            <w:proofErr w:type="spellEnd"/>
            <w:r w:rsidRPr="0048475B">
              <w:t xml:space="preserve"> </w:t>
            </w:r>
            <w:r w:rsidRPr="00040CA3">
              <w:rPr>
                <w:lang w:val="de-AT"/>
              </w:rPr>
              <w:t>ist</w:t>
            </w:r>
            <w:r w:rsidRPr="0048475B">
              <w:t xml:space="preserve"> </w:t>
            </w:r>
            <w:r w:rsidRPr="00040CA3">
              <w:rPr>
                <w:lang w:val="de-AT"/>
              </w:rPr>
              <w:t>eine</w:t>
            </w:r>
            <w:r w:rsidRPr="0048475B">
              <w:t xml:space="preserve"> </w:t>
            </w:r>
            <w:r w:rsidRPr="00040CA3">
              <w:rPr>
                <w:lang w:val="de-AT"/>
              </w:rPr>
              <w:t>wesentliche</w:t>
            </w:r>
            <w:r w:rsidRPr="0048475B">
              <w:t xml:space="preserve"> </w:t>
            </w:r>
            <w:r w:rsidRPr="00040CA3">
              <w:rPr>
                <w:lang w:val="de-AT"/>
              </w:rPr>
              <w:t>Aufgabe</w:t>
            </w:r>
            <w:r w:rsidRPr="0048475B">
              <w:t xml:space="preserve"> </w:t>
            </w:r>
            <w:r w:rsidRPr="00040CA3">
              <w:rPr>
                <w:lang w:val="de-AT"/>
              </w:rPr>
              <w:t>f</w:t>
            </w:r>
            <w:r w:rsidRPr="0048475B">
              <w:t>ü</w:t>
            </w:r>
            <w:r w:rsidRPr="00040CA3">
              <w:rPr>
                <w:lang w:val="de-AT"/>
              </w:rPr>
              <w:t>r</w:t>
            </w:r>
            <w:r w:rsidRPr="0048475B">
              <w:t xml:space="preserve"> </w:t>
            </w:r>
            <w:r w:rsidRPr="00040CA3">
              <w:rPr>
                <w:lang w:val="de-AT"/>
              </w:rPr>
              <w:t>Juristen</w:t>
            </w:r>
            <w:r w:rsidRPr="0048475B">
              <w:t xml:space="preserve"> </w:t>
            </w:r>
            <w:r w:rsidRPr="00040CA3">
              <w:rPr>
                <w:lang w:val="de-AT"/>
              </w:rPr>
              <w:t>und</w:t>
            </w:r>
            <w:r w:rsidRPr="0048475B">
              <w:t xml:space="preserve"> </w:t>
            </w:r>
            <w:r w:rsidRPr="00040CA3">
              <w:rPr>
                <w:lang w:val="de-AT"/>
              </w:rPr>
              <w:t>Anwaltskammern</w:t>
            </w:r>
            <w:r>
              <w:rPr>
                <w:lang w:val="de-AT"/>
              </w:rPr>
              <w:t>,</w:t>
            </w:r>
            <w:r w:rsidRPr="0048475B">
              <w:t xml:space="preserve"> </w:t>
            </w:r>
            <w:r w:rsidRPr="00040CA3">
              <w:rPr>
                <w:lang w:val="de-AT"/>
              </w:rPr>
              <w:t>um</w:t>
            </w:r>
            <w:r w:rsidRPr="0048475B">
              <w:t xml:space="preserve"> </w:t>
            </w:r>
            <w:r w:rsidRPr="00040CA3">
              <w:rPr>
                <w:lang w:val="de-AT"/>
              </w:rPr>
              <w:t>das</w:t>
            </w:r>
            <w:r w:rsidRPr="0048475B">
              <w:t xml:space="preserve"> </w:t>
            </w:r>
            <w:r w:rsidRPr="00040CA3">
              <w:rPr>
                <w:lang w:val="de-AT"/>
              </w:rPr>
              <w:t>allgemeine</w:t>
            </w:r>
            <w:r w:rsidRPr="0048475B">
              <w:t xml:space="preserve"> </w:t>
            </w:r>
            <w:r w:rsidRPr="00040CA3">
              <w:rPr>
                <w:lang w:val="de-AT"/>
              </w:rPr>
              <w:t>Wissen</w:t>
            </w:r>
            <w:r w:rsidRPr="0048475B">
              <w:t xml:space="preserve"> </w:t>
            </w:r>
            <w:r w:rsidRPr="00040CA3">
              <w:rPr>
                <w:lang w:val="de-AT"/>
              </w:rPr>
              <w:t>zur</w:t>
            </w:r>
            <w:r w:rsidRPr="0048475B">
              <w:t xml:space="preserve"> </w:t>
            </w:r>
            <w:proofErr w:type="spellStart"/>
            <w:r w:rsidRPr="00040CA3">
              <w:rPr>
                <w:lang w:val="de-AT"/>
              </w:rPr>
              <w:t>Pr</w:t>
            </w:r>
            <w:proofErr w:type="spellEnd"/>
            <w:r w:rsidRPr="0048475B">
              <w:t>ä</w:t>
            </w:r>
            <w:proofErr w:type="spellStart"/>
            <w:r w:rsidRPr="00040CA3">
              <w:rPr>
                <w:lang w:val="de-AT"/>
              </w:rPr>
              <w:t>vention</w:t>
            </w:r>
            <w:proofErr w:type="spellEnd"/>
            <w:r w:rsidRPr="0048475B">
              <w:t xml:space="preserve"> </w:t>
            </w:r>
            <w:r w:rsidRPr="00040CA3">
              <w:rPr>
                <w:lang w:val="de-AT"/>
              </w:rPr>
              <w:t>und</w:t>
            </w:r>
            <w:r w:rsidRPr="0048475B">
              <w:t xml:space="preserve"> </w:t>
            </w:r>
            <w:r w:rsidRPr="00040CA3">
              <w:rPr>
                <w:lang w:val="de-AT"/>
              </w:rPr>
              <w:t>Verbot</w:t>
            </w:r>
            <w:r w:rsidRPr="0048475B">
              <w:t xml:space="preserve"> </w:t>
            </w:r>
            <w:r w:rsidRPr="00040CA3">
              <w:rPr>
                <w:lang w:val="de-AT"/>
              </w:rPr>
              <w:t>von</w:t>
            </w:r>
            <w:r w:rsidRPr="0048475B">
              <w:t xml:space="preserve"> </w:t>
            </w:r>
            <w:r w:rsidRPr="00040CA3">
              <w:rPr>
                <w:lang w:val="de-AT"/>
              </w:rPr>
              <w:t>Folter</w:t>
            </w:r>
            <w:r w:rsidRPr="0048475B">
              <w:t xml:space="preserve"> </w:t>
            </w:r>
            <w:r w:rsidRPr="00040CA3">
              <w:rPr>
                <w:lang w:val="de-AT"/>
              </w:rPr>
              <w:t>und</w:t>
            </w:r>
            <w:r w:rsidRPr="0048475B">
              <w:t xml:space="preserve"> </w:t>
            </w:r>
            <w:r w:rsidRPr="00040CA3">
              <w:rPr>
                <w:lang w:val="de-AT"/>
              </w:rPr>
              <w:t>Misshandlung</w:t>
            </w:r>
            <w:r w:rsidRPr="0048475B">
              <w:t xml:space="preserve"> zu verbessern, Initiativen zu einer Verbesserung der Umsetzung zu unterstützen und die Transparenz des Strafrechtssystems zu verbessern. Kampagnen, die die öffentliche Meinung und das Wissen um die Fragestellung verbessern können sind wichtig, weil sie Schlüssel</w:t>
            </w:r>
            <w:r>
              <w:rPr>
                <w:lang w:val="de-AT"/>
              </w:rPr>
              <w:t>p</w:t>
            </w:r>
            <w:proofErr w:type="spellStart"/>
            <w:r w:rsidRPr="0048475B">
              <w:t>ersonen</w:t>
            </w:r>
            <w:proofErr w:type="spellEnd"/>
            <w:r w:rsidRPr="0048475B">
              <w:t xml:space="preserve"> und Entscheidungsträger beeinflussen können und einen allgemeinen Wechsel in der </w:t>
            </w:r>
            <w:proofErr w:type="gramStart"/>
            <w:r w:rsidRPr="0048475B">
              <w:t>öffentlichen</w:t>
            </w:r>
            <w:proofErr w:type="gramEnd"/>
            <w:r w:rsidRPr="0048475B">
              <w:t xml:space="preserve"> Meinung zufolge haben können. Durch Trainings, Fachtagungen und Seminare </w:t>
            </w:r>
            <w:r w:rsidRPr="00040CA3">
              <w:rPr>
                <w:lang w:val="de-AT"/>
              </w:rPr>
              <w:t>k</w:t>
            </w:r>
            <w:r w:rsidRPr="0048475B">
              <w:t>ö</w:t>
            </w:r>
            <w:proofErr w:type="spellStart"/>
            <w:r w:rsidRPr="00040CA3">
              <w:rPr>
                <w:lang w:val="de-AT"/>
              </w:rPr>
              <w:t>nnen</w:t>
            </w:r>
            <w:proofErr w:type="spellEnd"/>
            <w:r w:rsidRPr="0048475B">
              <w:t xml:space="preserve"> </w:t>
            </w:r>
            <w:r w:rsidRPr="00040CA3">
              <w:rPr>
                <w:lang w:val="de-AT"/>
              </w:rPr>
              <w:t>Juristen</w:t>
            </w:r>
            <w:r w:rsidRPr="0048475B">
              <w:t xml:space="preserve"> </w:t>
            </w:r>
            <w:r w:rsidRPr="00040CA3">
              <w:rPr>
                <w:lang w:val="de-AT"/>
              </w:rPr>
              <w:t>eine</w:t>
            </w:r>
            <w:r w:rsidRPr="0048475B">
              <w:t xml:space="preserve"> </w:t>
            </w:r>
            <w:r w:rsidRPr="00040CA3">
              <w:rPr>
                <w:lang w:val="de-AT"/>
              </w:rPr>
              <w:t>breitere</w:t>
            </w:r>
            <w:r w:rsidRPr="0048475B">
              <w:t xml:space="preserve"> Ö</w:t>
            </w:r>
            <w:proofErr w:type="spellStart"/>
            <w:r w:rsidRPr="00040CA3">
              <w:rPr>
                <w:lang w:val="de-AT"/>
              </w:rPr>
              <w:t>ffentlichkeit</w:t>
            </w:r>
            <w:proofErr w:type="spellEnd"/>
            <w:r w:rsidRPr="0048475B">
              <w:t xml:space="preserve"> </w:t>
            </w:r>
            <w:r w:rsidRPr="00040CA3">
              <w:rPr>
                <w:lang w:val="de-AT"/>
              </w:rPr>
              <w:t>erreichen</w:t>
            </w:r>
            <w:r w:rsidRPr="0048475B">
              <w:t xml:space="preserve"> </w:t>
            </w:r>
            <w:r w:rsidRPr="00040CA3">
              <w:rPr>
                <w:lang w:val="de-AT"/>
              </w:rPr>
              <w:t>und</w:t>
            </w:r>
            <w:r w:rsidRPr="0048475B">
              <w:t xml:space="preserve"> </w:t>
            </w:r>
            <w:r w:rsidRPr="00040CA3">
              <w:rPr>
                <w:lang w:val="de-AT"/>
              </w:rPr>
              <w:t>so</w:t>
            </w:r>
            <w:r w:rsidRPr="0048475B">
              <w:t xml:space="preserve"> </w:t>
            </w:r>
            <w:r w:rsidRPr="00040CA3">
              <w:rPr>
                <w:lang w:val="de-AT"/>
              </w:rPr>
              <w:t>die</w:t>
            </w:r>
            <w:r w:rsidRPr="0048475B">
              <w:t xml:space="preserve"> </w:t>
            </w:r>
            <w:r w:rsidRPr="00040CA3">
              <w:rPr>
                <w:lang w:val="de-AT"/>
              </w:rPr>
              <w:t>bestehenden</w:t>
            </w:r>
            <w:r w:rsidRPr="0048475B">
              <w:t xml:space="preserve"> </w:t>
            </w:r>
            <w:proofErr w:type="spellStart"/>
            <w:r w:rsidRPr="00040CA3">
              <w:rPr>
                <w:lang w:val="de-AT"/>
              </w:rPr>
              <w:t>Kapazit</w:t>
            </w:r>
            <w:proofErr w:type="spellEnd"/>
            <w:r w:rsidRPr="0048475B">
              <w:t>ä</w:t>
            </w:r>
            <w:proofErr w:type="spellStart"/>
            <w:r w:rsidRPr="00040CA3">
              <w:rPr>
                <w:lang w:val="de-AT"/>
              </w:rPr>
              <w:t>ten</w:t>
            </w:r>
            <w:proofErr w:type="spellEnd"/>
            <w:r w:rsidRPr="0048475B">
              <w:t xml:space="preserve"> </w:t>
            </w:r>
            <w:proofErr w:type="spellStart"/>
            <w:r w:rsidRPr="00040CA3">
              <w:rPr>
                <w:lang w:val="de-AT"/>
              </w:rPr>
              <w:t>verst</w:t>
            </w:r>
            <w:proofErr w:type="spellEnd"/>
            <w:r w:rsidRPr="0048475B">
              <w:t>ä</w:t>
            </w:r>
            <w:proofErr w:type="spellStart"/>
            <w:r w:rsidRPr="00040CA3">
              <w:rPr>
                <w:lang w:val="de-AT"/>
              </w:rPr>
              <w:t>rken</w:t>
            </w:r>
            <w:proofErr w:type="spellEnd"/>
            <w:r w:rsidRPr="0048475B">
              <w:t>, entsprechende Behörden, Einrichtungen, und Aktivisten der Zivilgesellschaft unterstützen, die sich im Gebiet der Folterprävention betätigen</w:t>
            </w:r>
            <w:r>
              <w:rPr>
                <w:lang w:val="de-AT"/>
              </w:rPr>
              <w:t>.</w:t>
            </w:r>
            <w:r w:rsidRPr="0048475B">
              <w:t xml:space="preserve"> </w:t>
            </w:r>
          </w:p>
          <w:p w:rsidR="009237C8" w:rsidRPr="00040CA3" w:rsidRDefault="009237C8" w:rsidP="00F12F22">
            <w:pPr>
              <w:pStyle w:val="FormatvorlageTextkrperRechts05cm"/>
              <w:rPr>
                <w:lang w:val="de-AT"/>
              </w:rPr>
            </w:pPr>
            <w:r w:rsidRPr="00040CA3">
              <w:rPr>
                <w:lang w:val="de-AT"/>
              </w:rPr>
              <w:t>Juristen sollten einer Reihe von Strategien entwickeln</w:t>
            </w:r>
            <w:r>
              <w:rPr>
                <w:lang w:val="de-AT"/>
              </w:rPr>
              <w:t>,</w:t>
            </w:r>
            <w:r w:rsidRPr="00040CA3">
              <w:rPr>
                <w:lang w:val="de-AT"/>
              </w:rPr>
              <w:t xml:space="preserve"> um den Zugang der Gesellschaft zu Information über Folterberichte, Untersuchungen, Strafverfahren und </w:t>
            </w:r>
            <w:r>
              <w:rPr>
                <w:lang w:val="de-AT"/>
              </w:rPr>
              <w:t>Entschädigung</w:t>
            </w:r>
            <w:r w:rsidRPr="00040CA3">
              <w:rPr>
                <w:lang w:val="de-AT"/>
              </w:rPr>
              <w:t xml:space="preserve"> </w:t>
            </w:r>
            <w:r>
              <w:rPr>
                <w:lang w:val="de-AT"/>
              </w:rPr>
              <w:t xml:space="preserve">zu verbessern, beispielsweise durch die Einrichtung von Datenbanken. </w:t>
            </w:r>
            <w:r w:rsidRPr="00040CA3">
              <w:rPr>
                <w:lang w:val="de-AT"/>
              </w:rPr>
              <w:t xml:space="preserve">Die Unterstützung des Aufbaus von </w:t>
            </w:r>
            <w:r w:rsidRPr="00040CA3">
              <w:rPr>
                <w:lang w:val="de-AT"/>
              </w:rPr>
              <w:lastRenderedPageBreak/>
              <w:t>Netzwerken von Juristen, Sozialarbeitern</w:t>
            </w:r>
            <w:r>
              <w:rPr>
                <w:lang w:val="de-AT"/>
              </w:rPr>
              <w:t>,</w:t>
            </w:r>
            <w:r w:rsidRPr="00040CA3">
              <w:rPr>
                <w:lang w:val="de-AT"/>
              </w:rPr>
              <w:t xml:space="preserve"> NGOs, religiösen Gruppen oder Rechtsberatungseinrichtungen mit entsprechenden Koordinationsmechanismen</w:t>
            </w:r>
            <w:r>
              <w:rPr>
                <w:lang w:val="de-AT"/>
              </w:rPr>
              <w:t xml:space="preserve"> zur Anregung der Diversifikation des Zugangs zu Rechtshilfe, sind auch effektive Maßnahmen in der Folterprävention</w:t>
            </w:r>
            <w:r w:rsidRPr="00040CA3">
              <w:rPr>
                <w:lang w:val="de-AT"/>
              </w:rPr>
              <w:t>. Ein Land kann auch wesentlich von der Zusamme</w:t>
            </w:r>
            <w:r>
              <w:rPr>
                <w:lang w:val="de-AT"/>
              </w:rPr>
              <w:t>narbeit mit Experten zur Folterp</w:t>
            </w:r>
            <w:r w:rsidRPr="00040CA3">
              <w:rPr>
                <w:lang w:val="de-AT"/>
              </w:rPr>
              <w:t xml:space="preserve">rävention und zum Folterverbot aus anderen Ländern profitieren, die unmittelbare Erfahrung in der Einrichtung von Schutzmechanismen, der Entwicklung von Gesetzen </w:t>
            </w:r>
            <w:r>
              <w:rPr>
                <w:lang w:val="de-AT"/>
              </w:rPr>
              <w:t>und Schutzmechanismen und der Verbesserung des Strafrechtssystems haben</w:t>
            </w:r>
            <w:r w:rsidRPr="00040CA3">
              <w:rPr>
                <w:lang w:val="de-AT"/>
              </w:rPr>
              <w:t>.</w:t>
            </w:r>
          </w:p>
          <w:p w:rsidR="009237C8" w:rsidRPr="00D83C45" w:rsidRDefault="009237C8" w:rsidP="00833CF1">
            <w:pPr>
              <w:pStyle w:val="FormatvorlageTextkrperRechts05cm"/>
              <w:rPr>
                <w:rFonts w:cs="Calibri"/>
                <w:szCs w:val="22"/>
                <w:lang w:val="de-AT"/>
              </w:rPr>
            </w:pPr>
            <w:r w:rsidRPr="00D83C45">
              <w:rPr>
                <w:lang w:val="de-AT"/>
              </w:rPr>
              <w:t>Die Trainingskomponente ist ein wesentliches Werkzeug für Juristen</w:t>
            </w:r>
            <w:r>
              <w:rPr>
                <w:lang w:val="de-AT"/>
              </w:rPr>
              <w:t>,</w:t>
            </w:r>
            <w:r w:rsidRPr="00D83C45">
              <w:rPr>
                <w:lang w:val="de-AT"/>
              </w:rPr>
              <w:t xml:space="preserve"> um ihr Wissen und ihre Erfahrung in der Prävention von Folter und Misshandlung mit anderen Berufskollegen zu teilen, Methoden für die Prävention</w:t>
            </w:r>
            <w:r>
              <w:rPr>
                <w:lang w:val="de-AT"/>
              </w:rPr>
              <w:t xml:space="preserve"> sowie ethische Berufsstandards zu entwickeln und Netzwerke von Rechtsexperten aufzubauen. </w:t>
            </w:r>
            <w:r w:rsidRPr="00D83C45">
              <w:rPr>
                <w:lang w:val="de-AT"/>
              </w:rPr>
              <w:t xml:space="preserve">In dieser Hinsicht sollten Juristen auch gemeinsame Trainings </w:t>
            </w:r>
            <w:r>
              <w:rPr>
                <w:lang w:val="de-AT"/>
              </w:rPr>
              <w:t>mit Staatsanwälten und anderen Angehörigen der Rechtsberufe veranstalten, die sich mit dem absoluten Folterverbot und der Bedeutung von Schutzmechanismen gegenüber Folter und Misshandlung beschäftigen</w:t>
            </w:r>
            <w:r w:rsidRPr="00D83C45">
              <w:rPr>
                <w:lang w:val="de-AT"/>
              </w:rPr>
              <w:t>.</w:t>
            </w:r>
          </w:p>
        </w:tc>
        <w:tc>
          <w:tcPr>
            <w:tcW w:w="2552" w:type="dxa"/>
            <w:tcMar>
              <w:left w:w="170" w:type="dxa"/>
            </w:tcMar>
          </w:tcPr>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D83C45" w:rsidRDefault="009237C8" w:rsidP="00F54D6C">
            <w:pPr>
              <w:pStyle w:val="FormatvorlageTextkrperRechts05cm"/>
              <w:rPr>
                <w:lang w:val="de-AT"/>
              </w:rPr>
            </w:pPr>
          </w:p>
          <w:p w:rsidR="009237C8" w:rsidRPr="00E73141" w:rsidRDefault="009237C8" w:rsidP="00040CA3">
            <w:pPr>
              <w:pStyle w:val="FormatvorlageTextkrperRechts05cm"/>
              <w:rPr>
                <w:lang w:val="en-US"/>
              </w:rPr>
            </w:pPr>
            <w:r w:rsidRPr="00514AFC">
              <w:rPr>
                <w:szCs w:val="22"/>
              </w:rPr>
              <w:sym w:font="Wingdings" w:char="F026"/>
            </w:r>
            <w:r w:rsidRPr="00FF390C">
              <w:rPr>
                <w:lang w:val="en-US"/>
              </w:rPr>
              <w:t xml:space="preserve"> </w:t>
            </w:r>
            <w:r>
              <w:rPr>
                <w:lang w:val="en-US"/>
              </w:rPr>
              <w:t xml:space="preserve"> </w:t>
            </w:r>
            <w:proofErr w:type="spellStart"/>
            <w:r>
              <w:rPr>
                <w:lang w:val="en-US"/>
              </w:rPr>
              <w:t>Siehe</w:t>
            </w:r>
            <w:proofErr w:type="spellEnd"/>
            <w:r w:rsidRPr="00D13A82">
              <w:rPr>
                <w:i/>
                <w:lang w:val="en-GB"/>
              </w:rPr>
              <w:t xml:space="preserve"> </w:t>
            </w:r>
            <w:hyperlink r:id="rId22" w:history="1">
              <w:r w:rsidRPr="00D13A82">
                <w:rPr>
                  <w:rStyle w:val="-"/>
                  <w:i/>
                  <w:color w:val="auto"/>
                  <w:lang w:val="en-GB"/>
                </w:rPr>
                <w:t>UN Basic Principles on the Role of Lawyers</w:t>
              </w:r>
            </w:hyperlink>
            <w:r w:rsidRPr="00D13A82">
              <w:rPr>
                <w:i/>
                <w:lang w:val="en-GB"/>
              </w:rPr>
              <w:t xml:space="preserve">, </w:t>
            </w:r>
            <w:r w:rsidRPr="00D13A82">
              <w:rPr>
                <w:lang w:val="en-GB"/>
              </w:rPr>
              <w:t>1990</w:t>
            </w:r>
          </w:p>
        </w:tc>
      </w:tr>
      <w:tr w:rsidR="009237C8" w:rsidRPr="00C524A5" w:rsidTr="00F54D6C">
        <w:tc>
          <w:tcPr>
            <w:tcW w:w="7337" w:type="dxa"/>
          </w:tcPr>
          <w:p w:rsidR="009237C8" w:rsidRPr="00FB4875" w:rsidRDefault="009237C8" w:rsidP="00D83C45">
            <w:pPr>
              <w:pStyle w:val="1"/>
              <w:numPr>
                <w:ilvl w:val="0"/>
                <w:numId w:val="34"/>
              </w:numPr>
            </w:pPr>
            <w:proofErr w:type="spellStart"/>
            <w:r>
              <w:lastRenderedPageBreak/>
              <w:t>Rechtsstreitigkeiten</w:t>
            </w:r>
            <w:proofErr w:type="spellEnd"/>
          </w:p>
        </w:tc>
        <w:tc>
          <w:tcPr>
            <w:tcW w:w="2552" w:type="dxa"/>
            <w:tcMar>
              <w:left w:w="170" w:type="dxa"/>
            </w:tcMar>
          </w:tcPr>
          <w:p w:rsidR="009237C8" w:rsidRPr="00FB4875" w:rsidRDefault="009237C8" w:rsidP="00F54D6C">
            <w:pPr>
              <w:pStyle w:val="1"/>
              <w:numPr>
                <w:ilvl w:val="0"/>
                <w:numId w:val="0"/>
              </w:numPr>
              <w:ind w:left="360"/>
            </w:pPr>
          </w:p>
        </w:tc>
      </w:tr>
      <w:tr w:rsidR="009237C8" w:rsidRPr="00DA41F5" w:rsidTr="00F54D6C">
        <w:tc>
          <w:tcPr>
            <w:tcW w:w="7337" w:type="dxa"/>
          </w:tcPr>
          <w:p w:rsidR="009237C8" w:rsidRPr="0048475B" w:rsidRDefault="009237C8" w:rsidP="00C44CC7">
            <w:pPr>
              <w:pStyle w:val="FormatvorlageTextkrperRechts05cm"/>
              <w:rPr>
                <w:rFonts w:cs="Calibri"/>
                <w:szCs w:val="22"/>
              </w:rPr>
            </w:pPr>
            <w:r w:rsidRPr="00D83C45">
              <w:rPr>
                <w:rFonts w:cs="Calibri"/>
                <w:szCs w:val="22"/>
                <w:lang w:val="de-AT"/>
              </w:rPr>
              <w:t>Juristen</w:t>
            </w:r>
            <w:r w:rsidRPr="0048475B">
              <w:rPr>
                <w:rFonts w:cs="Calibri"/>
                <w:szCs w:val="22"/>
              </w:rPr>
              <w:t xml:space="preserve"> </w:t>
            </w:r>
            <w:r w:rsidRPr="00D83C45">
              <w:rPr>
                <w:rFonts w:cs="Calibri"/>
                <w:szCs w:val="22"/>
                <w:lang w:val="de-AT"/>
              </w:rPr>
              <w:t>k</w:t>
            </w:r>
            <w:r w:rsidRPr="0048475B">
              <w:rPr>
                <w:rFonts w:cs="Calibri"/>
                <w:szCs w:val="22"/>
              </w:rPr>
              <w:t>ö</w:t>
            </w:r>
            <w:proofErr w:type="spellStart"/>
            <w:r w:rsidRPr="00D83C45">
              <w:rPr>
                <w:rFonts w:cs="Calibri"/>
                <w:szCs w:val="22"/>
                <w:lang w:val="de-AT"/>
              </w:rPr>
              <w:t>nnen</w:t>
            </w:r>
            <w:proofErr w:type="spellEnd"/>
            <w:r w:rsidRPr="0048475B">
              <w:rPr>
                <w:rFonts w:cs="Calibri"/>
                <w:szCs w:val="22"/>
              </w:rPr>
              <w:t xml:space="preserve"> </w:t>
            </w:r>
            <w:r w:rsidRPr="00D83C45">
              <w:rPr>
                <w:rFonts w:cs="Calibri"/>
                <w:szCs w:val="22"/>
                <w:lang w:val="de-AT"/>
              </w:rPr>
              <w:t>einen</w:t>
            </w:r>
            <w:r w:rsidRPr="0048475B">
              <w:rPr>
                <w:rFonts w:cs="Calibri"/>
                <w:szCs w:val="22"/>
              </w:rPr>
              <w:t xml:space="preserve"> </w:t>
            </w:r>
            <w:r w:rsidRPr="00D83C45">
              <w:rPr>
                <w:rFonts w:cs="Calibri"/>
                <w:szCs w:val="22"/>
                <w:lang w:val="de-AT"/>
              </w:rPr>
              <w:t>wesentlichen</w:t>
            </w:r>
            <w:r w:rsidRPr="0048475B">
              <w:rPr>
                <w:rFonts w:cs="Calibri"/>
                <w:szCs w:val="22"/>
              </w:rPr>
              <w:t xml:space="preserve"> </w:t>
            </w:r>
            <w:r w:rsidRPr="00D83C45">
              <w:rPr>
                <w:rFonts w:cs="Calibri"/>
                <w:szCs w:val="22"/>
                <w:lang w:val="de-AT"/>
              </w:rPr>
              <w:t>Einfluss</w:t>
            </w:r>
            <w:r w:rsidRPr="0048475B">
              <w:rPr>
                <w:rFonts w:cs="Calibri"/>
                <w:szCs w:val="22"/>
              </w:rPr>
              <w:t xml:space="preserve"> </w:t>
            </w:r>
            <w:r w:rsidRPr="00D83C45">
              <w:rPr>
                <w:rFonts w:cs="Calibri"/>
                <w:szCs w:val="22"/>
                <w:lang w:val="de-AT"/>
              </w:rPr>
              <w:t>auf</w:t>
            </w:r>
            <w:r w:rsidRPr="0048475B">
              <w:rPr>
                <w:rFonts w:cs="Calibri"/>
                <w:szCs w:val="22"/>
              </w:rPr>
              <w:t xml:space="preserve"> </w:t>
            </w:r>
            <w:r w:rsidRPr="00D83C45">
              <w:rPr>
                <w:rFonts w:cs="Calibri"/>
                <w:szCs w:val="22"/>
                <w:lang w:val="de-AT"/>
              </w:rPr>
              <w:t>das</w:t>
            </w:r>
            <w:r w:rsidRPr="0048475B">
              <w:rPr>
                <w:rFonts w:cs="Calibri"/>
                <w:szCs w:val="22"/>
              </w:rPr>
              <w:t xml:space="preserve"> </w:t>
            </w:r>
            <w:r w:rsidRPr="00D83C45">
              <w:rPr>
                <w:rFonts w:cs="Calibri"/>
                <w:szCs w:val="22"/>
                <w:lang w:val="de-AT"/>
              </w:rPr>
              <w:t>Rechtssystem</w:t>
            </w:r>
            <w:r w:rsidRPr="0048475B">
              <w:rPr>
                <w:rFonts w:cs="Calibri"/>
                <w:szCs w:val="22"/>
              </w:rPr>
              <w:t xml:space="preserve"> </w:t>
            </w:r>
            <w:r w:rsidRPr="00D83C45">
              <w:rPr>
                <w:rFonts w:cs="Calibri"/>
                <w:szCs w:val="22"/>
                <w:lang w:val="de-AT"/>
              </w:rPr>
              <w:t>nehmen</w:t>
            </w:r>
            <w:r w:rsidRPr="0048475B">
              <w:rPr>
                <w:rFonts w:cs="Calibri"/>
                <w:szCs w:val="22"/>
              </w:rPr>
              <w:t>, indem sie Musterurteile erzielen. In</w:t>
            </w:r>
            <w:r>
              <w:rPr>
                <w:rFonts w:cs="Calibri"/>
                <w:szCs w:val="22"/>
                <w:lang w:val="de-AT"/>
              </w:rPr>
              <w:t xml:space="preserve"> L</w:t>
            </w:r>
            <w:r w:rsidRPr="0048475B">
              <w:rPr>
                <w:rFonts w:cs="Calibri"/>
                <w:szCs w:val="22"/>
              </w:rPr>
              <w:t>ändern ohne eindeutige Rechtsprechung zu Folter</w:t>
            </w:r>
            <w:r>
              <w:rPr>
                <w:rFonts w:cs="Calibri"/>
                <w:szCs w:val="22"/>
                <w:lang w:val="de-AT"/>
              </w:rPr>
              <w:t xml:space="preserve"> und M</w:t>
            </w:r>
            <w:proofErr w:type="spellStart"/>
            <w:r w:rsidRPr="0048475B">
              <w:rPr>
                <w:rFonts w:cs="Calibri"/>
                <w:szCs w:val="22"/>
              </w:rPr>
              <w:t>isshandlung</w:t>
            </w:r>
            <w:proofErr w:type="spellEnd"/>
            <w:r w:rsidRPr="0048475B">
              <w:rPr>
                <w:rFonts w:cs="Calibri"/>
                <w:szCs w:val="22"/>
              </w:rPr>
              <w:t xml:space="preserve">, kann </w:t>
            </w:r>
            <w:r>
              <w:rPr>
                <w:rFonts w:cs="Calibri"/>
                <w:szCs w:val="22"/>
              </w:rPr>
              <w:t>die</w:t>
            </w:r>
            <w:r w:rsidRPr="0048475B">
              <w:rPr>
                <w:rFonts w:cs="Calibri"/>
                <w:szCs w:val="22"/>
              </w:rPr>
              <w:t xml:space="preserve"> erfolgreiche Verurteilung eines Foltertäters</w:t>
            </w:r>
            <w:r>
              <w:rPr>
                <w:rFonts w:cs="Calibri"/>
                <w:szCs w:val="22"/>
              </w:rPr>
              <w:t xml:space="preserve"> - </w:t>
            </w:r>
            <w:r w:rsidRPr="0048475B">
              <w:rPr>
                <w:rFonts w:cs="Calibri"/>
                <w:szCs w:val="22"/>
              </w:rPr>
              <w:t xml:space="preserve">besonders </w:t>
            </w:r>
            <w:r w:rsidRPr="00D83C45">
              <w:rPr>
                <w:rFonts w:cs="Calibri"/>
                <w:szCs w:val="22"/>
                <w:lang w:val="de-AT"/>
              </w:rPr>
              <w:t>in</w:t>
            </w:r>
            <w:r w:rsidRPr="0048475B">
              <w:rPr>
                <w:rFonts w:cs="Calibri"/>
                <w:szCs w:val="22"/>
              </w:rPr>
              <w:t xml:space="preserve"> </w:t>
            </w:r>
            <w:r>
              <w:rPr>
                <w:rFonts w:cs="Calibri"/>
                <w:szCs w:val="22"/>
              </w:rPr>
              <w:t>Rechtssystemen mit Gewohnheitsrecht</w:t>
            </w:r>
            <w:r w:rsidRPr="0048475B">
              <w:rPr>
                <w:rFonts w:cs="Calibri"/>
                <w:szCs w:val="22"/>
              </w:rPr>
              <w:t xml:space="preserve"> - </w:t>
            </w:r>
            <w:r w:rsidRPr="00D83C45">
              <w:rPr>
                <w:rFonts w:cs="Calibri"/>
                <w:szCs w:val="22"/>
                <w:lang w:val="de-AT"/>
              </w:rPr>
              <w:t>weitere</w:t>
            </w:r>
            <w:r w:rsidRPr="0048475B">
              <w:rPr>
                <w:rFonts w:cs="Calibri"/>
                <w:szCs w:val="22"/>
              </w:rPr>
              <w:t xml:space="preserve"> </w:t>
            </w:r>
            <w:r w:rsidRPr="00D83C45">
              <w:rPr>
                <w:rFonts w:cs="Calibri"/>
                <w:szCs w:val="22"/>
                <w:lang w:val="de-AT"/>
              </w:rPr>
              <w:t>Verfahren</w:t>
            </w:r>
            <w:r w:rsidRPr="0048475B">
              <w:rPr>
                <w:rFonts w:cs="Calibri"/>
                <w:szCs w:val="22"/>
              </w:rPr>
              <w:t xml:space="preserve"> </w:t>
            </w:r>
            <w:r w:rsidRPr="00D83C45">
              <w:rPr>
                <w:rFonts w:cs="Calibri"/>
                <w:szCs w:val="22"/>
                <w:lang w:val="de-AT"/>
              </w:rPr>
              <w:t>anregen</w:t>
            </w:r>
            <w:r w:rsidRPr="0048475B">
              <w:rPr>
                <w:rFonts w:cs="Calibri"/>
                <w:szCs w:val="22"/>
              </w:rPr>
              <w:t xml:space="preserve">, </w:t>
            </w:r>
            <w:r w:rsidRPr="00D83C45">
              <w:rPr>
                <w:rFonts w:cs="Calibri"/>
                <w:szCs w:val="22"/>
                <w:lang w:val="de-AT"/>
              </w:rPr>
              <w:t>und</w:t>
            </w:r>
            <w:r w:rsidRPr="0048475B">
              <w:rPr>
                <w:rFonts w:cs="Calibri"/>
                <w:szCs w:val="22"/>
              </w:rPr>
              <w:t xml:space="preserve"> </w:t>
            </w:r>
            <w:r w:rsidRPr="00D83C45">
              <w:rPr>
                <w:rFonts w:cs="Calibri"/>
                <w:szCs w:val="22"/>
                <w:lang w:val="de-AT"/>
              </w:rPr>
              <w:t>so</w:t>
            </w:r>
            <w:r w:rsidRPr="0048475B">
              <w:rPr>
                <w:rFonts w:cs="Calibri"/>
                <w:szCs w:val="22"/>
              </w:rPr>
              <w:t xml:space="preserve"> </w:t>
            </w:r>
            <w:r w:rsidRPr="00D83C45">
              <w:rPr>
                <w:rFonts w:cs="Calibri"/>
                <w:szCs w:val="22"/>
                <w:lang w:val="de-AT"/>
              </w:rPr>
              <w:t>einen</w:t>
            </w:r>
            <w:r w:rsidRPr="0048475B">
              <w:rPr>
                <w:rFonts w:cs="Calibri"/>
                <w:szCs w:val="22"/>
              </w:rPr>
              <w:t xml:space="preserve"> </w:t>
            </w:r>
            <w:r w:rsidRPr="00D83C45">
              <w:rPr>
                <w:rFonts w:cs="Calibri"/>
                <w:szCs w:val="22"/>
                <w:lang w:val="de-AT"/>
              </w:rPr>
              <w:t>wesentlichen</w:t>
            </w:r>
            <w:r w:rsidRPr="0048475B">
              <w:rPr>
                <w:rFonts w:cs="Calibri"/>
                <w:szCs w:val="22"/>
              </w:rPr>
              <w:t xml:space="preserve"> Beitrag zur Verhinderung von Straflosigkeit und in der Anhebung des Bewusstseins in der allgemeinen Bevölkerung zur Notwendigkeit des Verbots und der Prävention von Folter liefern.</w:t>
            </w:r>
          </w:p>
          <w:p w:rsidR="009237C8" w:rsidRPr="0048475B" w:rsidRDefault="009237C8" w:rsidP="00C44CC7">
            <w:pPr>
              <w:pStyle w:val="FormatvorlageTextkrperRechts05cm"/>
              <w:rPr>
                <w:rFonts w:cs="Calibri"/>
                <w:szCs w:val="22"/>
              </w:rPr>
            </w:pPr>
            <w:r w:rsidRPr="00D83C45">
              <w:rPr>
                <w:rFonts w:cs="Calibri"/>
                <w:szCs w:val="22"/>
                <w:lang w:val="de-AT"/>
              </w:rPr>
              <w:t>Ihr</w:t>
            </w:r>
            <w:r w:rsidRPr="0048475B">
              <w:rPr>
                <w:rFonts w:cs="Calibri"/>
                <w:szCs w:val="22"/>
              </w:rPr>
              <w:t xml:space="preserve"> </w:t>
            </w:r>
            <w:r w:rsidRPr="00D83C45">
              <w:rPr>
                <w:rFonts w:cs="Calibri"/>
                <w:szCs w:val="22"/>
                <w:lang w:val="de-AT"/>
              </w:rPr>
              <w:t>privilegierter</w:t>
            </w:r>
            <w:r w:rsidRPr="0048475B">
              <w:rPr>
                <w:rFonts w:cs="Calibri"/>
                <w:szCs w:val="22"/>
              </w:rPr>
              <w:t xml:space="preserve"> </w:t>
            </w:r>
            <w:r w:rsidRPr="00D83C45">
              <w:rPr>
                <w:rFonts w:cs="Calibri"/>
                <w:szCs w:val="22"/>
                <w:lang w:val="de-AT"/>
              </w:rPr>
              <w:t>Zugang</w:t>
            </w:r>
            <w:r w:rsidRPr="0048475B">
              <w:rPr>
                <w:rFonts w:cs="Calibri"/>
                <w:szCs w:val="22"/>
              </w:rPr>
              <w:t xml:space="preserve"> </w:t>
            </w:r>
            <w:r w:rsidRPr="00D83C45">
              <w:rPr>
                <w:rFonts w:cs="Calibri"/>
                <w:szCs w:val="22"/>
                <w:lang w:val="de-AT"/>
              </w:rPr>
              <w:t>zu</w:t>
            </w:r>
            <w:r w:rsidRPr="0048475B">
              <w:rPr>
                <w:rFonts w:cs="Calibri"/>
                <w:szCs w:val="22"/>
              </w:rPr>
              <w:t xml:space="preserve"> </w:t>
            </w:r>
            <w:r w:rsidRPr="00D83C45">
              <w:rPr>
                <w:rFonts w:cs="Calibri"/>
                <w:szCs w:val="22"/>
                <w:lang w:val="de-AT"/>
              </w:rPr>
              <w:t>Personen</w:t>
            </w:r>
            <w:r w:rsidRPr="0048475B">
              <w:rPr>
                <w:rFonts w:cs="Calibri"/>
                <w:szCs w:val="22"/>
              </w:rPr>
              <w:t xml:space="preserve">, </w:t>
            </w:r>
            <w:r w:rsidRPr="00D83C45">
              <w:rPr>
                <w:rFonts w:cs="Calibri"/>
                <w:szCs w:val="22"/>
                <w:lang w:val="de-AT"/>
              </w:rPr>
              <w:t>die</w:t>
            </w:r>
            <w:r w:rsidRPr="0048475B">
              <w:rPr>
                <w:rFonts w:cs="Calibri"/>
                <w:szCs w:val="22"/>
              </w:rPr>
              <w:t xml:space="preserve"> </w:t>
            </w:r>
            <w:r w:rsidRPr="00D83C45">
              <w:rPr>
                <w:rFonts w:cs="Calibri"/>
                <w:szCs w:val="22"/>
                <w:lang w:val="de-AT"/>
              </w:rPr>
              <w:t>sich</w:t>
            </w:r>
            <w:r w:rsidRPr="0048475B">
              <w:rPr>
                <w:rFonts w:cs="Calibri"/>
                <w:szCs w:val="22"/>
              </w:rPr>
              <w:t xml:space="preserve"> </w:t>
            </w:r>
            <w:r w:rsidRPr="00D83C45">
              <w:rPr>
                <w:rFonts w:cs="Calibri"/>
                <w:szCs w:val="22"/>
                <w:lang w:val="de-AT"/>
              </w:rPr>
              <w:t>in</w:t>
            </w:r>
            <w:r w:rsidRPr="0048475B">
              <w:rPr>
                <w:rFonts w:cs="Calibri"/>
                <w:szCs w:val="22"/>
              </w:rPr>
              <w:t xml:space="preserve"> </w:t>
            </w:r>
            <w:r w:rsidRPr="00D83C45">
              <w:rPr>
                <w:rFonts w:cs="Calibri"/>
                <w:szCs w:val="22"/>
                <w:lang w:val="de-AT"/>
              </w:rPr>
              <w:t>Haft</w:t>
            </w:r>
            <w:r w:rsidRPr="0048475B">
              <w:rPr>
                <w:rFonts w:cs="Calibri"/>
                <w:szCs w:val="22"/>
              </w:rPr>
              <w:t xml:space="preserve"> </w:t>
            </w:r>
            <w:r w:rsidRPr="00D83C45">
              <w:rPr>
                <w:rFonts w:cs="Calibri"/>
                <w:szCs w:val="22"/>
                <w:lang w:val="de-AT"/>
              </w:rPr>
              <w:t>befinden</w:t>
            </w:r>
            <w:r w:rsidRPr="0048475B">
              <w:rPr>
                <w:rFonts w:cs="Calibri"/>
                <w:szCs w:val="22"/>
              </w:rPr>
              <w:t xml:space="preserve">, </w:t>
            </w:r>
            <w:r w:rsidRPr="00D83C45">
              <w:rPr>
                <w:rFonts w:cs="Calibri"/>
                <w:szCs w:val="22"/>
                <w:lang w:val="de-AT"/>
              </w:rPr>
              <w:t>erlaubt</w:t>
            </w:r>
            <w:r w:rsidRPr="0048475B">
              <w:rPr>
                <w:rFonts w:cs="Calibri"/>
                <w:szCs w:val="22"/>
              </w:rPr>
              <w:t xml:space="preserve"> </w:t>
            </w:r>
            <w:r w:rsidRPr="00D83C45">
              <w:rPr>
                <w:rFonts w:cs="Calibri"/>
                <w:szCs w:val="22"/>
                <w:lang w:val="de-AT"/>
              </w:rPr>
              <w:t>Juristen</w:t>
            </w:r>
            <w:r>
              <w:rPr>
                <w:rFonts w:cs="Calibri"/>
                <w:szCs w:val="22"/>
                <w:lang w:val="de-AT"/>
              </w:rPr>
              <w:t>,</w:t>
            </w:r>
            <w:r w:rsidRPr="0048475B">
              <w:rPr>
                <w:rFonts w:cs="Calibri"/>
                <w:szCs w:val="22"/>
              </w:rPr>
              <w:t xml:space="preserve"> </w:t>
            </w:r>
            <w:r w:rsidRPr="00D83C45">
              <w:rPr>
                <w:rFonts w:cs="Calibri"/>
                <w:szCs w:val="22"/>
                <w:lang w:val="de-AT"/>
              </w:rPr>
              <w:t>Folter</w:t>
            </w:r>
            <w:r w:rsidRPr="0048475B">
              <w:rPr>
                <w:rFonts w:cs="Calibri"/>
                <w:szCs w:val="22"/>
              </w:rPr>
              <w:t xml:space="preserve"> </w:t>
            </w:r>
            <w:r>
              <w:rPr>
                <w:rFonts w:cs="Calibri"/>
                <w:szCs w:val="22"/>
              </w:rPr>
              <w:t xml:space="preserve">und </w:t>
            </w:r>
            <w:proofErr w:type="spellStart"/>
            <w:r w:rsidRPr="00D83C45">
              <w:rPr>
                <w:rFonts w:cs="Calibri"/>
                <w:szCs w:val="22"/>
                <w:lang w:val="de-AT"/>
              </w:rPr>
              <w:t>Misshandlungsvorw</w:t>
            </w:r>
            <w:proofErr w:type="spellEnd"/>
            <w:r w:rsidRPr="0048475B">
              <w:rPr>
                <w:rFonts w:cs="Calibri"/>
                <w:szCs w:val="22"/>
              </w:rPr>
              <w:t>ü</w:t>
            </w:r>
            <w:proofErr w:type="spellStart"/>
            <w:r w:rsidRPr="00D83C45">
              <w:rPr>
                <w:rFonts w:cs="Calibri"/>
                <w:szCs w:val="22"/>
                <w:lang w:val="de-AT"/>
              </w:rPr>
              <w:t>rfe</w:t>
            </w:r>
            <w:proofErr w:type="spellEnd"/>
            <w:r w:rsidRPr="0048475B">
              <w:rPr>
                <w:rFonts w:cs="Calibri"/>
                <w:szCs w:val="22"/>
              </w:rPr>
              <w:t xml:space="preserve"> </w:t>
            </w:r>
            <w:r w:rsidRPr="00D83C45">
              <w:rPr>
                <w:rFonts w:cs="Calibri"/>
                <w:szCs w:val="22"/>
                <w:lang w:val="de-AT"/>
              </w:rPr>
              <w:t>zu</w:t>
            </w:r>
            <w:r w:rsidRPr="0048475B">
              <w:rPr>
                <w:rFonts w:cs="Calibri"/>
                <w:szCs w:val="22"/>
              </w:rPr>
              <w:t xml:space="preserve"> </w:t>
            </w:r>
            <w:r w:rsidRPr="00D83C45">
              <w:rPr>
                <w:rFonts w:cs="Calibri"/>
                <w:szCs w:val="22"/>
                <w:lang w:val="de-AT"/>
              </w:rPr>
              <w:t>dokumentieren</w:t>
            </w:r>
            <w:r w:rsidRPr="0048475B">
              <w:rPr>
                <w:rFonts w:cs="Calibri"/>
                <w:szCs w:val="22"/>
              </w:rPr>
              <w:t xml:space="preserve"> </w:t>
            </w:r>
            <w:r w:rsidRPr="00D83C45">
              <w:rPr>
                <w:rFonts w:cs="Calibri"/>
                <w:szCs w:val="22"/>
                <w:lang w:val="de-AT"/>
              </w:rPr>
              <w:t>und</w:t>
            </w:r>
            <w:r w:rsidRPr="0048475B">
              <w:rPr>
                <w:rFonts w:cs="Calibri"/>
                <w:szCs w:val="22"/>
              </w:rPr>
              <w:t xml:space="preserve"> </w:t>
            </w:r>
            <w:r w:rsidRPr="00D83C45">
              <w:rPr>
                <w:rFonts w:cs="Calibri"/>
                <w:szCs w:val="22"/>
                <w:lang w:val="de-AT"/>
              </w:rPr>
              <w:t>Anzeige</w:t>
            </w:r>
            <w:r w:rsidRPr="0048475B">
              <w:rPr>
                <w:rFonts w:cs="Calibri"/>
                <w:szCs w:val="22"/>
              </w:rPr>
              <w:t xml:space="preserve"> </w:t>
            </w:r>
            <w:r w:rsidRPr="00D83C45">
              <w:rPr>
                <w:rFonts w:cs="Calibri"/>
                <w:szCs w:val="22"/>
                <w:lang w:val="de-AT"/>
              </w:rPr>
              <w:t>gegen</w:t>
            </w:r>
            <w:r w:rsidRPr="0048475B">
              <w:rPr>
                <w:rFonts w:cs="Calibri"/>
                <w:szCs w:val="22"/>
              </w:rPr>
              <w:t xml:space="preserve"> </w:t>
            </w:r>
            <w:r w:rsidRPr="00D83C45">
              <w:rPr>
                <w:rFonts w:cs="Calibri"/>
                <w:szCs w:val="22"/>
                <w:lang w:val="de-AT"/>
              </w:rPr>
              <w:t>T</w:t>
            </w:r>
            <w:r w:rsidRPr="0048475B">
              <w:rPr>
                <w:rFonts w:cs="Calibri"/>
                <w:szCs w:val="22"/>
              </w:rPr>
              <w:t>ä</w:t>
            </w:r>
            <w:proofErr w:type="spellStart"/>
            <w:r w:rsidRPr="00D83C45">
              <w:rPr>
                <w:rFonts w:cs="Calibri"/>
                <w:szCs w:val="22"/>
                <w:lang w:val="de-AT"/>
              </w:rPr>
              <w:t>ter</w:t>
            </w:r>
            <w:proofErr w:type="spellEnd"/>
            <w:r w:rsidRPr="0048475B">
              <w:rPr>
                <w:rFonts w:cs="Calibri"/>
                <w:szCs w:val="22"/>
              </w:rPr>
              <w:t xml:space="preserve"> </w:t>
            </w:r>
            <w:r w:rsidRPr="00D83C45">
              <w:rPr>
                <w:rFonts w:cs="Calibri"/>
                <w:szCs w:val="22"/>
                <w:lang w:val="de-AT"/>
              </w:rPr>
              <w:t>und</w:t>
            </w:r>
            <w:r w:rsidRPr="0048475B">
              <w:rPr>
                <w:rFonts w:cs="Calibri"/>
                <w:szCs w:val="22"/>
              </w:rPr>
              <w:t xml:space="preserve"> </w:t>
            </w:r>
            <w:r w:rsidRPr="00D83C45">
              <w:rPr>
                <w:rFonts w:cs="Calibri"/>
                <w:szCs w:val="22"/>
                <w:lang w:val="de-AT"/>
              </w:rPr>
              <w:t>ihre</w:t>
            </w:r>
            <w:r w:rsidRPr="0048475B">
              <w:rPr>
                <w:rFonts w:cs="Calibri"/>
                <w:szCs w:val="22"/>
              </w:rPr>
              <w:t xml:space="preserve"> </w:t>
            </w:r>
            <w:r w:rsidRPr="00D83C45">
              <w:rPr>
                <w:rFonts w:cs="Calibri"/>
                <w:szCs w:val="22"/>
                <w:lang w:val="de-AT"/>
              </w:rPr>
              <w:t>Auftraggeber</w:t>
            </w:r>
            <w:r w:rsidRPr="0048475B">
              <w:rPr>
                <w:rFonts w:cs="Calibri"/>
                <w:szCs w:val="22"/>
              </w:rPr>
              <w:t xml:space="preserve"> </w:t>
            </w:r>
            <w:r w:rsidRPr="00D83C45">
              <w:rPr>
                <w:rFonts w:cs="Calibri"/>
                <w:szCs w:val="22"/>
                <w:lang w:val="de-AT"/>
              </w:rPr>
              <w:t>zu</w:t>
            </w:r>
            <w:r w:rsidRPr="0048475B">
              <w:rPr>
                <w:rFonts w:cs="Calibri"/>
                <w:szCs w:val="22"/>
              </w:rPr>
              <w:t xml:space="preserve"> </w:t>
            </w:r>
            <w:r w:rsidRPr="00D83C45">
              <w:rPr>
                <w:rFonts w:cs="Calibri"/>
                <w:szCs w:val="22"/>
                <w:lang w:val="de-AT"/>
              </w:rPr>
              <w:t>machen</w:t>
            </w:r>
            <w:r w:rsidRPr="0048475B">
              <w:rPr>
                <w:rFonts w:cs="Calibri"/>
                <w:szCs w:val="22"/>
              </w:rPr>
              <w:t xml:space="preserve">, </w:t>
            </w:r>
            <w:r w:rsidRPr="00D83C45">
              <w:rPr>
                <w:rFonts w:cs="Calibri"/>
                <w:szCs w:val="22"/>
                <w:lang w:val="de-AT"/>
              </w:rPr>
              <w:t>die</w:t>
            </w:r>
            <w:r w:rsidRPr="0048475B">
              <w:rPr>
                <w:rFonts w:cs="Calibri"/>
                <w:szCs w:val="22"/>
              </w:rPr>
              <w:t xml:space="preserve"> </w:t>
            </w:r>
            <w:r w:rsidRPr="00D83C45">
              <w:rPr>
                <w:rFonts w:cs="Calibri"/>
                <w:szCs w:val="22"/>
                <w:lang w:val="de-AT"/>
              </w:rPr>
              <w:t>solche</w:t>
            </w:r>
            <w:r w:rsidRPr="0048475B">
              <w:rPr>
                <w:rFonts w:cs="Calibri"/>
                <w:szCs w:val="22"/>
              </w:rPr>
              <w:t xml:space="preserve"> </w:t>
            </w:r>
            <w:r w:rsidRPr="00D83C45">
              <w:rPr>
                <w:rFonts w:cs="Calibri"/>
                <w:szCs w:val="22"/>
                <w:lang w:val="de-AT"/>
              </w:rPr>
              <w:t>Handlungen</w:t>
            </w:r>
            <w:r w:rsidRPr="0048475B">
              <w:rPr>
                <w:rFonts w:cs="Calibri"/>
                <w:szCs w:val="22"/>
              </w:rPr>
              <w:t xml:space="preserve"> </w:t>
            </w:r>
            <w:proofErr w:type="spellStart"/>
            <w:r w:rsidRPr="00D83C45">
              <w:rPr>
                <w:rFonts w:cs="Calibri"/>
                <w:szCs w:val="22"/>
                <w:lang w:val="de-AT"/>
              </w:rPr>
              <w:t>ausgef</w:t>
            </w:r>
            <w:proofErr w:type="spellEnd"/>
            <w:r w:rsidRPr="0048475B">
              <w:rPr>
                <w:rFonts w:cs="Calibri"/>
                <w:szCs w:val="22"/>
              </w:rPr>
              <w:t>ü</w:t>
            </w:r>
            <w:proofErr w:type="spellStart"/>
            <w:r w:rsidRPr="00D83C45">
              <w:rPr>
                <w:rFonts w:cs="Calibri"/>
                <w:szCs w:val="22"/>
                <w:lang w:val="de-AT"/>
              </w:rPr>
              <w:t>hrt</w:t>
            </w:r>
            <w:proofErr w:type="spellEnd"/>
            <w:r w:rsidRPr="0048475B">
              <w:rPr>
                <w:rFonts w:cs="Calibri"/>
                <w:szCs w:val="22"/>
              </w:rPr>
              <w:t xml:space="preserve"> </w:t>
            </w:r>
            <w:r w:rsidRPr="00D83C45">
              <w:rPr>
                <w:rFonts w:cs="Calibri"/>
                <w:szCs w:val="22"/>
                <w:lang w:val="de-AT"/>
              </w:rPr>
              <w:t>haben</w:t>
            </w:r>
            <w:r w:rsidRPr="0048475B">
              <w:rPr>
                <w:rFonts w:cs="Calibri"/>
                <w:szCs w:val="22"/>
              </w:rPr>
              <w:t>, oder von ihnen wussten.</w:t>
            </w:r>
          </w:p>
          <w:p w:rsidR="009237C8" w:rsidRPr="0048475B" w:rsidRDefault="009237C8" w:rsidP="00C44CC7">
            <w:pPr>
              <w:pStyle w:val="FormatvorlageTextkrperRechts05cm"/>
              <w:rPr>
                <w:rFonts w:cs="Calibri"/>
                <w:szCs w:val="22"/>
              </w:rPr>
            </w:pPr>
            <w:r w:rsidRPr="00D83C45">
              <w:rPr>
                <w:rFonts w:cs="Calibri"/>
                <w:szCs w:val="22"/>
                <w:lang w:val="de-AT"/>
              </w:rPr>
              <w:t>Der</w:t>
            </w:r>
            <w:r w:rsidRPr="0048475B">
              <w:rPr>
                <w:rFonts w:cs="Calibri"/>
                <w:szCs w:val="22"/>
              </w:rPr>
              <w:t xml:space="preserve"> </w:t>
            </w:r>
            <w:r w:rsidRPr="00D83C45">
              <w:rPr>
                <w:rFonts w:cs="Calibri"/>
                <w:szCs w:val="22"/>
                <w:lang w:val="de-AT"/>
              </w:rPr>
              <w:t>Gebrauch</w:t>
            </w:r>
            <w:r w:rsidRPr="0048475B">
              <w:rPr>
                <w:rFonts w:cs="Calibri"/>
                <w:szCs w:val="22"/>
              </w:rPr>
              <w:t xml:space="preserve"> </w:t>
            </w:r>
            <w:r w:rsidRPr="00D83C45">
              <w:rPr>
                <w:rFonts w:cs="Calibri"/>
                <w:szCs w:val="22"/>
                <w:lang w:val="de-AT"/>
              </w:rPr>
              <w:t>von</w:t>
            </w:r>
            <w:r w:rsidRPr="0048475B">
              <w:rPr>
                <w:rFonts w:cs="Calibri"/>
                <w:szCs w:val="22"/>
              </w:rPr>
              <w:t xml:space="preserve"> </w:t>
            </w:r>
            <w:r w:rsidRPr="00D83C45">
              <w:rPr>
                <w:rFonts w:cs="Calibri"/>
                <w:szCs w:val="22"/>
                <w:lang w:val="de-AT"/>
              </w:rPr>
              <w:t>strategischen</w:t>
            </w:r>
            <w:r w:rsidRPr="0048475B">
              <w:rPr>
                <w:rFonts w:cs="Calibri"/>
                <w:szCs w:val="22"/>
              </w:rPr>
              <w:t xml:space="preserve"> </w:t>
            </w:r>
            <w:r w:rsidRPr="00D83C45">
              <w:rPr>
                <w:rFonts w:cs="Calibri"/>
                <w:szCs w:val="22"/>
                <w:lang w:val="de-AT"/>
              </w:rPr>
              <w:t>Verhandlungen</w:t>
            </w:r>
            <w:r w:rsidRPr="0048475B">
              <w:rPr>
                <w:rFonts w:cs="Calibri"/>
                <w:szCs w:val="22"/>
              </w:rPr>
              <w:t xml:space="preserve"> </w:t>
            </w:r>
            <w:r w:rsidRPr="00D83C45">
              <w:rPr>
                <w:rFonts w:cs="Calibri"/>
                <w:szCs w:val="22"/>
                <w:lang w:val="de-AT"/>
              </w:rPr>
              <w:t>kann</w:t>
            </w:r>
            <w:r w:rsidRPr="0048475B">
              <w:rPr>
                <w:rFonts w:cs="Calibri"/>
                <w:szCs w:val="22"/>
              </w:rPr>
              <w:t xml:space="preserve"> ü</w:t>
            </w:r>
            <w:proofErr w:type="spellStart"/>
            <w:r w:rsidRPr="00D83C45">
              <w:rPr>
                <w:rFonts w:cs="Calibri"/>
                <w:szCs w:val="22"/>
                <w:lang w:val="de-AT"/>
              </w:rPr>
              <w:t>ber</w:t>
            </w:r>
            <w:proofErr w:type="spellEnd"/>
            <w:r w:rsidRPr="0048475B">
              <w:rPr>
                <w:rFonts w:cs="Calibri"/>
                <w:szCs w:val="22"/>
              </w:rPr>
              <w:t xml:space="preserve"> </w:t>
            </w:r>
            <w:r w:rsidRPr="00D83C45">
              <w:rPr>
                <w:rFonts w:cs="Calibri"/>
                <w:szCs w:val="22"/>
                <w:lang w:val="de-AT"/>
              </w:rPr>
              <w:t>Musterprozesse</w:t>
            </w:r>
            <w:r w:rsidRPr="0048475B">
              <w:rPr>
                <w:rFonts w:cs="Calibri"/>
                <w:szCs w:val="22"/>
              </w:rPr>
              <w:t xml:space="preserve"> </w:t>
            </w:r>
            <w:r w:rsidRPr="00D83C45">
              <w:rPr>
                <w:rFonts w:cs="Calibri"/>
                <w:szCs w:val="22"/>
                <w:lang w:val="de-AT"/>
              </w:rPr>
              <w:t>und</w:t>
            </w:r>
            <w:r w:rsidRPr="0048475B">
              <w:rPr>
                <w:rFonts w:cs="Calibri"/>
                <w:szCs w:val="22"/>
              </w:rPr>
              <w:t xml:space="preserve"> </w:t>
            </w:r>
            <w:r w:rsidRPr="00D83C45">
              <w:rPr>
                <w:rFonts w:cs="Calibri"/>
                <w:szCs w:val="22"/>
                <w:lang w:val="de-AT"/>
              </w:rPr>
              <w:t>Entscheidungen</w:t>
            </w:r>
            <w:r w:rsidRPr="0048475B">
              <w:rPr>
                <w:rFonts w:cs="Calibri"/>
                <w:szCs w:val="22"/>
              </w:rPr>
              <w:t xml:space="preserve"> </w:t>
            </w:r>
            <w:r w:rsidRPr="00D83C45">
              <w:rPr>
                <w:rFonts w:cs="Calibri"/>
                <w:szCs w:val="22"/>
                <w:lang w:val="de-AT"/>
              </w:rPr>
              <w:t>besonders</w:t>
            </w:r>
            <w:r w:rsidRPr="0048475B">
              <w:rPr>
                <w:rFonts w:cs="Calibri"/>
                <w:szCs w:val="22"/>
              </w:rPr>
              <w:t xml:space="preserve"> </w:t>
            </w:r>
            <w:r w:rsidRPr="00D83C45">
              <w:rPr>
                <w:rFonts w:cs="Calibri"/>
                <w:szCs w:val="22"/>
                <w:lang w:val="de-AT"/>
              </w:rPr>
              <w:t>f</w:t>
            </w:r>
            <w:r w:rsidRPr="0048475B">
              <w:rPr>
                <w:rFonts w:cs="Calibri"/>
                <w:szCs w:val="22"/>
              </w:rPr>
              <w:t>ü</w:t>
            </w:r>
            <w:r w:rsidRPr="00D83C45">
              <w:rPr>
                <w:rFonts w:cs="Calibri"/>
                <w:szCs w:val="22"/>
                <w:lang w:val="de-AT"/>
              </w:rPr>
              <w:t>r</w:t>
            </w:r>
            <w:r w:rsidRPr="0048475B">
              <w:rPr>
                <w:rFonts w:cs="Calibri"/>
                <w:szCs w:val="22"/>
              </w:rPr>
              <w:t xml:space="preserve"> </w:t>
            </w:r>
            <w:r w:rsidRPr="00D83C45">
              <w:rPr>
                <w:rFonts w:cs="Calibri"/>
                <w:szCs w:val="22"/>
                <w:lang w:val="de-AT"/>
              </w:rPr>
              <w:t>die</w:t>
            </w:r>
            <w:r w:rsidRPr="0048475B">
              <w:rPr>
                <w:rFonts w:cs="Calibri"/>
                <w:szCs w:val="22"/>
              </w:rPr>
              <w:t xml:space="preserve"> </w:t>
            </w:r>
            <w:r>
              <w:rPr>
                <w:rFonts w:cs="Calibri"/>
                <w:szCs w:val="22"/>
                <w:lang w:val="de-AT"/>
              </w:rPr>
              <w:t>Wiedergutmachung</w:t>
            </w:r>
            <w:r w:rsidRPr="0048475B">
              <w:rPr>
                <w:rFonts w:cs="Calibri"/>
                <w:szCs w:val="22"/>
              </w:rPr>
              <w:t xml:space="preserve"> </w:t>
            </w:r>
            <w:r w:rsidRPr="00D83C45">
              <w:rPr>
                <w:rFonts w:cs="Calibri"/>
                <w:szCs w:val="22"/>
                <w:lang w:val="de-AT"/>
              </w:rPr>
              <w:t>f</w:t>
            </w:r>
            <w:r w:rsidRPr="0048475B">
              <w:rPr>
                <w:rFonts w:cs="Calibri"/>
                <w:szCs w:val="22"/>
              </w:rPr>
              <w:t>ü</w:t>
            </w:r>
            <w:r w:rsidRPr="00D83C45">
              <w:rPr>
                <w:rFonts w:cs="Calibri"/>
                <w:szCs w:val="22"/>
                <w:lang w:val="de-AT"/>
              </w:rPr>
              <w:t>r</w:t>
            </w:r>
            <w:r w:rsidRPr="0048475B">
              <w:rPr>
                <w:rFonts w:cs="Calibri"/>
                <w:szCs w:val="22"/>
              </w:rPr>
              <w:t xml:space="preserve"> </w:t>
            </w:r>
            <w:r w:rsidRPr="00D83C45">
              <w:rPr>
                <w:rFonts w:cs="Calibri"/>
                <w:szCs w:val="22"/>
                <w:lang w:val="de-AT"/>
              </w:rPr>
              <w:t>Folteropfer</w:t>
            </w:r>
            <w:r w:rsidRPr="0048475B">
              <w:rPr>
                <w:rFonts w:cs="Calibri"/>
                <w:szCs w:val="22"/>
              </w:rPr>
              <w:t xml:space="preserve"> </w:t>
            </w:r>
            <w:r w:rsidRPr="00D83C45">
              <w:rPr>
                <w:rFonts w:cs="Calibri"/>
                <w:szCs w:val="22"/>
                <w:lang w:val="de-AT"/>
              </w:rPr>
              <w:t>n</w:t>
            </w:r>
            <w:r w:rsidRPr="0048475B">
              <w:rPr>
                <w:rFonts w:cs="Calibri"/>
                <w:szCs w:val="22"/>
              </w:rPr>
              <w:t>ü</w:t>
            </w:r>
            <w:proofErr w:type="spellStart"/>
            <w:r w:rsidRPr="00D83C45">
              <w:rPr>
                <w:rFonts w:cs="Calibri"/>
                <w:szCs w:val="22"/>
                <w:lang w:val="de-AT"/>
              </w:rPr>
              <w:t>tzlich</w:t>
            </w:r>
            <w:proofErr w:type="spellEnd"/>
            <w:r w:rsidRPr="0048475B">
              <w:rPr>
                <w:rFonts w:cs="Calibri"/>
                <w:szCs w:val="22"/>
              </w:rPr>
              <w:t xml:space="preserve"> </w:t>
            </w:r>
            <w:r w:rsidRPr="00D83C45">
              <w:rPr>
                <w:rFonts w:cs="Calibri"/>
                <w:szCs w:val="22"/>
                <w:lang w:val="de-AT"/>
              </w:rPr>
              <w:t>sein</w:t>
            </w:r>
            <w:r w:rsidRPr="0048475B">
              <w:rPr>
                <w:rFonts w:cs="Calibri"/>
                <w:szCs w:val="22"/>
              </w:rPr>
              <w:t xml:space="preserve"> </w:t>
            </w:r>
            <w:r w:rsidRPr="00D83C45">
              <w:rPr>
                <w:rFonts w:cs="Calibri"/>
                <w:szCs w:val="22"/>
                <w:lang w:val="de-AT"/>
              </w:rPr>
              <w:t>und</w:t>
            </w:r>
            <w:r w:rsidRPr="0048475B">
              <w:rPr>
                <w:rFonts w:cs="Calibri"/>
                <w:szCs w:val="22"/>
              </w:rPr>
              <w:t xml:space="preserve"> </w:t>
            </w:r>
            <w:r w:rsidRPr="00D83C45">
              <w:rPr>
                <w:rFonts w:cs="Calibri"/>
                <w:szCs w:val="22"/>
                <w:lang w:val="de-AT"/>
              </w:rPr>
              <w:t>so</w:t>
            </w:r>
            <w:r w:rsidRPr="0048475B">
              <w:rPr>
                <w:rFonts w:cs="Calibri"/>
                <w:szCs w:val="22"/>
              </w:rPr>
              <w:t xml:space="preserve"> </w:t>
            </w:r>
            <w:r w:rsidRPr="00D83C45">
              <w:rPr>
                <w:rFonts w:cs="Calibri"/>
                <w:szCs w:val="22"/>
                <w:lang w:val="de-AT"/>
              </w:rPr>
              <w:t>im</w:t>
            </w:r>
            <w:r w:rsidRPr="0048475B">
              <w:rPr>
                <w:rFonts w:cs="Calibri"/>
                <w:szCs w:val="22"/>
              </w:rPr>
              <w:t xml:space="preserve"> </w:t>
            </w:r>
            <w:r w:rsidRPr="00D83C45">
              <w:rPr>
                <w:rFonts w:cs="Calibri"/>
                <w:szCs w:val="22"/>
                <w:lang w:val="de-AT"/>
              </w:rPr>
              <w:t>Zivilverfahren</w:t>
            </w:r>
            <w:r w:rsidRPr="0048475B">
              <w:rPr>
                <w:rFonts w:cs="Calibri"/>
                <w:szCs w:val="22"/>
              </w:rPr>
              <w:t xml:space="preserve"> </w:t>
            </w:r>
            <w:r w:rsidRPr="00D83C45">
              <w:rPr>
                <w:rFonts w:cs="Calibri"/>
                <w:szCs w:val="22"/>
                <w:lang w:val="de-AT"/>
              </w:rPr>
              <w:t>eine</w:t>
            </w:r>
            <w:r w:rsidRPr="0048475B">
              <w:rPr>
                <w:rFonts w:cs="Calibri"/>
                <w:szCs w:val="22"/>
              </w:rPr>
              <w:t xml:space="preserve"> finanzielle Entschädigung ermöglichen. </w:t>
            </w:r>
          </w:p>
          <w:p w:rsidR="009237C8" w:rsidRPr="00F72469" w:rsidRDefault="009237C8" w:rsidP="00C44CC7">
            <w:pPr>
              <w:pStyle w:val="FormatvorlageTextkrperRechts05cm"/>
              <w:rPr>
                <w:rFonts w:cs="Calibri"/>
                <w:szCs w:val="22"/>
                <w:lang w:val="de-AT"/>
              </w:rPr>
            </w:pPr>
            <w:r w:rsidRPr="00D83C45">
              <w:rPr>
                <w:rFonts w:cs="Calibri"/>
                <w:szCs w:val="22"/>
                <w:lang w:val="de-AT"/>
              </w:rPr>
              <w:t>In</w:t>
            </w:r>
            <w:r w:rsidRPr="0048475B">
              <w:rPr>
                <w:rFonts w:cs="Calibri"/>
                <w:szCs w:val="22"/>
              </w:rPr>
              <w:t xml:space="preserve"> </w:t>
            </w:r>
            <w:r w:rsidRPr="00D83C45">
              <w:rPr>
                <w:rFonts w:cs="Calibri"/>
                <w:szCs w:val="22"/>
                <w:lang w:val="de-AT"/>
              </w:rPr>
              <w:t>allen</w:t>
            </w:r>
            <w:r w:rsidRPr="0048475B">
              <w:rPr>
                <w:rFonts w:cs="Calibri"/>
                <w:szCs w:val="22"/>
              </w:rPr>
              <w:t xml:space="preserve"> </w:t>
            </w:r>
            <w:r w:rsidRPr="00D83C45">
              <w:rPr>
                <w:rFonts w:cs="Calibri"/>
                <w:szCs w:val="22"/>
                <w:lang w:val="de-AT"/>
              </w:rPr>
              <w:t>Stadien</w:t>
            </w:r>
            <w:r w:rsidRPr="0048475B">
              <w:rPr>
                <w:rFonts w:cs="Calibri"/>
                <w:szCs w:val="22"/>
              </w:rPr>
              <w:t xml:space="preserve"> </w:t>
            </w:r>
            <w:r w:rsidRPr="00D83C45">
              <w:rPr>
                <w:rFonts w:cs="Calibri"/>
                <w:szCs w:val="22"/>
                <w:lang w:val="de-AT"/>
              </w:rPr>
              <w:t>einer</w:t>
            </w:r>
            <w:r w:rsidRPr="0048475B">
              <w:rPr>
                <w:rFonts w:cs="Calibri"/>
                <w:szCs w:val="22"/>
              </w:rPr>
              <w:t xml:space="preserve"> </w:t>
            </w:r>
            <w:r w:rsidRPr="00D83C45">
              <w:rPr>
                <w:rFonts w:cs="Calibri"/>
                <w:szCs w:val="22"/>
                <w:lang w:val="de-AT"/>
              </w:rPr>
              <w:t>Verhandlung</w:t>
            </w:r>
            <w:r w:rsidRPr="0048475B">
              <w:rPr>
                <w:rFonts w:cs="Calibri"/>
                <w:szCs w:val="22"/>
              </w:rPr>
              <w:t xml:space="preserve"> </w:t>
            </w:r>
            <w:r w:rsidRPr="00D83C45">
              <w:rPr>
                <w:rFonts w:cs="Calibri"/>
                <w:szCs w:val="22"/>
                <w:lang w:val="de-AT"/>
              </w:rPr>
              <w:t>m</w:t>
            </w:r>
            <w:r w:rsidRPr="0048475B">
              <w:rPr>
                <w:rFonts w:cs="Calibri"/>
                <w:szCs w:val="22"/>
              </w:rPr>
              <w:t>ü</w:t>
            </w:r>
            <w:proofErr w:type="spellStart"/>
            <w:r w:rsidRPr="00D83C45">
              <w:rPr>
                <w:rFonts w:cs="Calibri"/>
                <w:szCs w:val="22"/>
                <w:lang w:val="de-AT"/>
              </w:rPr>
              <w:t>ssen</w:t>
            </w:r>
            <w:proofErr w:type="spellEnd"/>
            <w:r w:rsidRPr="0048475B">
              <w:rPr>
                <w:rFonts w:cs="Calibri"/>
                <w:szCs w:val="22"/>
              </w:rPr>
              <w:t xml:space="preserve"> </w:t>
            </w:r>
            <w:r w:rsidRPr="00D83C45">
              <w:rPr>
                <w:rFonts w:cs="Calibri"/>
                <w:szCs w:val="22"/>
                <w:lang w:val="de-AT"/>
              </w:rPr>
              <w:t>Juristen</w:t>
            </w:r>
            <w:r w:rsidRPr="0048475B">
              <w:rPr>
                <w:rFonts w:cs="Calibri"/>
                <w:szCs w:val="22"/>
              </w:rPr>
              <w:t xml:space="preserve"> </w:t>
            </w:r>
            <w:r w:rsidRPr="00D83C45">
              <w:rPr>
                <w:rFonts w:cs="Calibri"/>
                <w:szCs w:val="22"/>
                <w:lang w:val="de-AT"/>
              </w:rPr>
              <w:t>sicherstellen</w:t>
            </w:r>
            <w:r>
              <w:rPr>
                <w:rFonts w:cs="Calibri"/>
                <w:szCs w:val="22"/>
                <w:lang w:val="de-AT"/>
              </w:rPr>
              <w:t>,</w:t>
            </w:r>
            <w:r w:rsidRPr="0048475B">
              <w:rPr>
                <w:rFonts w:cs="Calibri"/>
                <w:szCs w:val="22"/>
              </w:rPr>
              <w:t xml:space="preserve"> </w:t>
            </w:r>
            <w:r w:rsidRPr="00D83C45">
              <w:rPr>
                <w:rFonts w:cs="Calibri"/>
                <w:szCs w:val="22"/>
                <w:lang w:val="de-AT"/>
              </w:rPr>
              <w:t>dass</w:t>
            </w:r>
            <w:r w:rsidRPr="0048475B">
              <w:rPr>
                <w:rFonts w:cs="Calibri"/>
                <w:szCs w:val="22"/>
              </w:rPr>
              <w:t xml:space="preserve"> </w:t>
            </w:r>
            <w:r w:rsidRPr="00D83C45">
              <w:rPr>
                <w:rFonts w:cs="Calibri"/>
                <w:szCs w:val="22"/>
                <w:lang w:val="de-AT"/>
              </w:rPr>
              <w:t>jedes</w:t>
            </w:r>
            <w:r w:rsidRPr="0048475B">
              <w:rPr>
                <w:rFonts w:cs="Calibri"/>
                <w:szCs w:val="22"/>
              </w:rPr>
              <w:t xml:space="preserve"> </w:t>
            </w:r>
            <w:r w:rsidRPr="00D83C45">
              <w:rPr>
                <w:rFonts w:cs="Calibri"/>
                <w:szCs w:val="22"/>
                <w:lang w:val="de-AT"/>
              </w:rPr>
              <w:t>erzwungene</w:t>
            </w:r>
            <w:r w:rsidRPr="0048475B">
              <w:rPr>
                <w:rFonts w:cs="Calibri"/>
                <w:szCs w:val="22"/>
              </w:rPr>
              <w:t xml:space="preserve"> </w:t>
            </w:r>
            <w:proofErr w:type="spellStart"/>
            <w:r w:rsidRPr="00D83C45">
              <w:rPr>
                <w:rFonts w:cs="Calibri"/>
                <w:szCs w:val="22"/>
                <w:lang w:val="de-AT"/>
              </w:rPr>
              <w:t>Gest</w:t>
            </w:r>
            <w:proofErr w:type="spellEnd"/>
            <w:r w:rsidRPr="0048475B">
              <w:rPr>
                <w:rFonts w:cs="Calibri"/>
                <w:szCs w:val="22"/>
              </w:rPr>
              <w:t>ä</w:t>
            </w:r>
            <w:proofErr w:type="spellStart"/>
            <w:r w:rsidRPr="00D83C45">
              <w:rPr>
                <w:rFonts w:cs="Calibri"/>
                <w:szCs w:val="22"/>
                <w:lang w:val="de-AT"/>
              </w:rPr>
              <w:t>ndnis</w:t>
            </w:r>
            <w:proofErr w:type="spellEnd"/>
            <w:r w:rsidRPr="0048475B">
              <w:rPr>
                <w:rFonts w:cs="Calibri"/>
                <w:szCs w:val="22"/>
              </w:rPr>
              <w:t xml:space="preserve"> </w:t>
            </w:r>
            <w:r>
              <w:rPr>
                <w:rFonts w:cs="Calibri"/>
                <w:szCs w:val="22"/>
              </w:rPr>
              <w:t xml:space="preserve">vom </w:t>
            </w:r>
            <w:r w:rsidRPr="0048475B">
              <w:rPr>
                <w:rFonts w:cs="Calibri"/>
                <w:szCs w:val="22"/>
              </w:rPr>
              <w:t>Verfahren ausgeschlossen wird. Die einzige Ausnahme von diesem grundlegenden Prinzip ist der Gebrauch von solchen Beweismitteln in Verfahren gegen angebliche Täter von Folter und Misshandlung</w:t>
            </w:r>
            <w:r>
              <w:rPr>
                <w:rFonts w:cs="Calibri"/>
                <w:szCs w:val="22"/>
              </w:rPr>
              <w:t xml:space="preserve">. Besonders wichtig ist auch, dass die </w:t>
            </w:r>
            <w:r w:rsidRPr="0048475B">
              <w:rPr>
                <w:rFonts w:cs="Calibri"/>
                <w:szCs w:val="22"/>
              </w:rPr>
              <w:t>Beweislast nicht beim Opfer liegen</w:t>
            </w:r>
            <w:r>
              <w:rPr>
                <w:rFonts w:cs="Calibri"/>
                <w:szCs w:val="22"/>
              </w:rPr>
              <w:t xml:space="preserve"> darf</w:t>
            </w:r>
            <w:r w:rsidRPr="0048475B">
              <w:rPr>
                <w:rFonts w:cs="Calibri"/>
                <w:szCs w:val="22"/>
              </w:rPr>
              <w:t xml:space="preserve">. Juristen sollten auch im Auge behalten, dass die Verhandlungsstrategie die Möglichkeit der Einreichung eines Falles bei </w:t>
            </w:r>
            <w:r w:rsidRPr="0048475B">
              <w:rPr>
                <w:rFonts w:cs="Calibri"/>
                <w:szCs w:val="22"/>
              </w:rPr>
              <w:lastRenderedPageBreak/>
              <w:t>einem internationalen oder regionalen Menschenrechts</w:t>
            </w:r>
            <w:r>
              <w:rPr>
                <w:rFonts w:cs="Calibri"/>
                <w:szCs w:val="22"/>
              </w:rPr>
              <w:t>g</w:t>
            </w:r>
            <w:r w:rsidRPr="0048475B">
              <w:rPr>
                <w:rFonts w:cs="Calibri"/>
                <w:szCs w:val="22"/>
              </w:rPr>
              <w:t>erichtshof oder einer ähnlichen Einrichtung beinhalten kann</w:t>
            </w:r>
            <w:r>
              <w:rPr>
                <w:rFonts w:cs="Calibri"/>
                <w:szCs w:val="22"/>
                <w:lang w:val="de-AT"/>
              </w:rPr>
              <w:t>, falls alle Berufungsmöglichkeiten auf nationaler Ebene ausgeschöpft sind</w:t>
            </w:r>
            <w:r w:rsidRPr="00F72469">
              <w:rPr>
                <w:rFonts w:cs="Calibri"/>
                <w:szCs w:val="22"/>
                <w:lang w:val="de-AT"/>
              </w:rPr>
              <w:t>.</w:t>
            </w:r>
          </w:p>
          <w:p w:rsidR="009237C8" w:rsidRDefault="009237C8" w:rsidP="00662056">
            <w:pPr>
              <w:pStyle w:val="1"/>
              <w:numPr>
                <w:ilvl w:val="0"/>
                <w:numId w:val="34"/>
              </w:numPr>
            </w:pPr>
            <w:bookmarkStart w:id="10" w:name="_Toc353281118"/>
            <w:r>
              <w:rPr>
                <w:lang w:val="de-AT"/>
              </w:rPr>
              <w:t>Schlussfolgerung</w:t>
            </w:r>
            <w:bookmarkEnd w:id="10"/>
            <w:r>
              <w:rPr>
                <w:lang w:val="de-AT"/>
              </w:rPr>
              <w:t xml:space="preserve"> </w:t>
            </w:r>
          </w:p>
          <w:p w:rsidR="009237C8" w:rsidRPr="00F72469" w:rsidRDefault="009237C8" w:rsidP="00C44CC7">
            <w:pPr>
              <w:pStyle w:val="FormatvorlageTextkrperRechts05cm"/>
              <w:rPr>
                <w:rFonts w:cs="Calibri"/>
                <w:szCs w:val="22"/>
                <w:lang w:val="de-AT"/>
              </w:rPr>
            </w:pPr>
            <w:r w:rsidRPr="00F72469">
              <w:rPr>
                <w:rFonts w:cs="Calibri"/>
                <w:szCs w:val="22"/>
                <w:lang w:val="de-AT"/>
              </w:rPr>
              <w:t>Juristen haben eine Schlüsselrolle im Verbot und der Prävention von Folter und Misshandlung</w:t>
            </w:r>
            <w:r>
              <w:rPr>
                <w:rFonts w:cs="Calibri"/>
                <w:szCs w:val="22"/>
                <w:lang w:val="de-AT"/>
              </w:rPr>
              <w:t>.</w:t>
            </w:r>
            <w:r w:rsidRPr="00F72469">
              <w:rPr>
                <w:rFonts w:cs="Calibri"/>
                <w:szCs w:val="22"/>
                <w:lang w:val="de-AT"/>
              </w:rPr>
              <w:t xml:space="preserve"> </w:t>
            </w:r>
            <w:r>
              <w:rPr>
                <w:rFonts w:cs="Calibri"/>
                <w:szCs w:val="22"/>
                <w:lang w:val="de-AT"/>
              </w:rPr>
              <w:t>A</w:t>
            </w:r>
            <w:r w:rsidRPr="00F72469">
              <w:rPr>
                <w:rFonts w:cs="Calibri"/>
                <w:szCs w:val="22"/>
                <w:lang w:val="de-AT"/>
              </w:rPr>
              <w:t xml:space="preserve">ufgrund ihres </w:t>
            </w:r>
            <w:r>
              <w:rPr>
                <w:rFonts w:cs="Calibri"/>
                <w:szCs w:val="22"/>
                <w:lang w:val="de-AT"/>
              </w:rPr>
              <w:t xml:space="preserve">beruflichen Wissens und ihrer Erfahrung sind Juristen besonders qualifiziert, Regierungen zu überzeugen und zu unterstützen, umfassende rechtliche Vorkehrungen im Gebiet der Folterprävention umzusetzen oder das bestehende Rechtssystem zu erweitern und zu verbessern. </w:t>
            </w:r>
            <w:r w:rsidRPr="00F72469">
              <w:rPr>
                <w:rFonts w:cs="Calibri"/>
                <w:szCs w:val="22"/>
                <w:lang w:val="de-AT"/>
              </w:rPr>
              <w:t xml:space="preserve">Der privilegierte Zugang zu Gefangenen in allen Stadien </w:t>
            </w:r>
            <w:r>
              <w:rPr>
                <w:rFonts w:cs="Calibri"/>
                <w:szCs w:val="22"/>
                <w:lang w:val="de-AT"/>
              </w:rPr>
              <w:t>des Freiheitsentzuges, den Angehörige der Rechtsberufe haben, ist wesentlich im Schutz gegen mögliche Folter und Misshandlung und ermöglicht es den Gefangenen in vertraulicher Weise Folter anzuzeigen, und so das Risiko möglicher Repressalien zu verringern.</w:t>
            </w:r>
          </w:p>
          <w:p w:rsidR="009237C8" w:rsidRPr="00565347" w:rsidRDefault="009237C8" w:rsidP="00565347">
            <w:pPr>
              <w:pStyle w:val="FormatvorlageTextkrperRechts05cm"/>
              <w:rPr>
                <w:rFonts w:cs="Calibri"/>
                <w:szCs w:val="22"/>
                <w:lang w:val="de-AT"/>
              </w:rPr>
            </w:pPr>
            <w:r w:rsidRPr="00F72469">
              <w:rPr>
                <w:rFonts w:cs="Calibri"/>
                <w:szCs w:val="22"/>
                <w:lang w:val="de-AT"/>
              </w:rPr>
              <w:t>Die Nähe zu Gefangenen erleichtert auch die Untersuchung</w:t>
            </w:r>
            <w:r>
              <w:rPr>
                <w:rFonts w:cs="Calibri"/>
                <w:szCs w:val="22"/>
                <w:lang w:val="de-AT"/>
              </w:rPr>
              <w:t xml:space="preserve"> und D</w:t>
            </w:r>
            <w:r w:rsidRPr="00F72469">
              <w:rPr>
                <w:rFonts w:cs="Calibri"/>
                <w:szCs w:val="22"/>
                <w:lang w:val="de-AT"/>
              </w:rPr>
              <w:t xml:space="preserve">okumentation von Folter </w:t>
            </w:r>
            <w:r>
              <w:rPr>
                <w:rFonts w:cs="Calibri"/>
                <w:szCs w:val="22"/>
                <w:lang w:val="de-AT"/>
              </w:rPr>
              <w:t xml:space="preserve">und </w:t>
            </w:r>
            <w:r w:rsidRPr="00F72469">
              <w:rPr>
                <w:rFonts w:cs="Calibri"/>
                <w:szCs w:val="22"/>
                <w:lang w:val="de-AT"/>
              </w:rPr>
              <w:t>Misshandlung</w:t>
            </w:r>
            <w:r>
              <w:rPr>
                <w:rFonts w:cs="Calibri"/>
                <w:szCs w:val="22"/>
                <w:lang w:val="de-AT"/>
              </w:rPr>
              <w:t>,</w:t>
            </w:r>
            <w:r w:rsidRPr="00F72469">
              <w:rPr>
                <w:rFonts w:cs="Calibri"/>
                <w:szCs w:val="22"/>
                <w:lang w:val="de-AT"/>
              </w:rPr>
              <w:t xml:space="preserve"> die von wesentlicher Bedeutung während </w:t>
            </w:r>
            <w:r>
              <w:rPr>
                <w:rFonts w:cs="Calibri"/>
                <w:szCs w:val="22"/>
                <w:lang w:val="de-AT"/>
              </w:rPr>
              <w:t xml:space="preserve">eines Gerichtsverfahrens ist. </w:t>
            </w:r>
            <w:proofErr w:type="spellStart"/>
            <w:r w:rsidRPr="00F72469">
              <w:rPr>
                <w:rFonts w:cs="Calibri"/>
                <w:szCs w:val="22"/>
                <w:lang w:val="de-AT"/>
              </w:rPr>
              <w:t>Weiters</w:t>
            </w:r>
            <w:proofErr w:type="spellEnd"/>
            <w:r w:rsidRPr="00F72469">
              <w:rPr>
                <w:rFonts w:cs="Calibri"/>
                <w:szCs w:val="22"/>
                <w:lang w:val="de-AT"/>
              </w:rPr>
              <w:t xml:space="preserve">, haben Juristen eine wesentliche Rolle in der </w:t>
            </w:r>
            <w:r>
              <w:rPr>
                <w:rFonts w:cs="Calibri"/>
                <w:szCs w:val="22"/>
                <w:lang w:val="de-AT"/>
              </w:rPr>
              <w:t xml:space="preserve">Unterstützung von Folteropfern, </w:t>
            </w:r>
            <w:r w:rsidRPr="00F72469">
              <w:rPr>
                <w:rFonts w:cs="Calibri"/>
                <w:szCs w:val="22"/>
                <w:lang w:val="de-AT"/>
              </w:rPr>
              <w:t xml:space="preserve">um adäquate </w:t>
            </w:r>
            <w:r>
              <w:rPr>
                <w:rFonts w:cs="Calibri"/>
                <w:szCs w:val="22"/>
                <w:lang w:val="de-AT"/>
              </w:rPr>
              <w:t>Wiedergutmachung</w:t>
            </w:r>
            <w:r w:rsidRPr="00F72469">
              <w:rPr>
                <w:rFonts w:cs="Calibri"/>
                <w:szCs w:val="22"/>
                <w:lang w:val="de-AT"/>
              </w:rPr>
              <w:t xml:space="preserve"> einschließlich Rehabilitation und Entschädigungen durchzusetzen</w:t>
            </w:r>
            <w:r>
              <w:rPr>
                <w:rFonts w:cs="Calibri"/>
                <w:szCs w:val="22"/>
                <w:lang w:val="de-AT"/>
              </w:rPr>
              <w:t xml:space="preserve">. Angehörige der Rechtsberufe können auch wesentlich zur Prävention von Folter beitragen, wenn sie an interdisziplinären </w:t>
            </w:r>
            <w:proofErr w:type="spellStart"/>
            <w:r>
              <w:rPr>
                <w:rFonts w:cs="Calibri"/>
                <w:szCs w:val="22"/>
                <w:lang w:val="de-AT"/>
              </w:rPr>
              <w:t>Monitoringkommissionen</w:t>
            </w:r>
            <w:proofErr w:type="spellEnd"/>
            <w:r>
              <w:rPr>
                <w:rFonts w:cs="Calibri"/>
                <w:szCs w:val="22"/>
                <w:lang w:val="de-AT"/>
              </w:rPr>
              <w:t xml:space="preserve"> teilnehmen, die regelmäßig Orte des Freiheitsentzuges besuchen. Schließlich spielen Juristen eine essenzielle Rolle in der Stärkung der Kapazität von Behörden, Institutionen und Vertretern der Zivilgesellschaft durch Ihre Unterstützung von öffentlichen Kampagnen, Trainings für NGOs, Richtern und anderen Beamten, und schaffen so Synergien mit wesentlichen Akteuren im Bereich der Prävention von Folter. Es ist daher wesentlich, das Wissen und den Einsatz von Angehörigen der Rechtsberufe in Berufsnetzwerken zu stärken, damit sie so ihre umfassende Schlüsselrolle bei der Prävention von und dem Schutz vor Folter erfüllen können.</w:t>
            </w:r>
          </w:p>
          <w:p w:rsidR="009237C8" w:rsidRPr="003C44B4" w:rsidRDefault="009237C8" w:rsidP="00C44CC7">
            <w:pPr>
              <w:pStyle w:val="FormatvorlageTextkrperRechts05cm"/>
              <w:rPr>
                <w:rFonts w:cs="Calibri"/>
                <w:szCs w:val="22"/>
                <w:lang w:val="de-AT"/>
              </w:rPr>
            </w:pPr>
          </w:p>
          <w:p w:rsidR="009237C8" w:rsidRPr="00514AFC" w:rsidRDefault="009237C8" w:rsidP="0016509B">
            <w:pPr>
              <w:pStyle w:val="1"/>
              <w:numPr>
                <w:ilvl w:val="0"/>
                <w:numId w:val="34"/>
              </w:numPr>
            </w:pPr>
            <w:bookmarkStart w:id="11" w:name="_Toc353281119"/>
            <w:proofErr w:type="spellStart"/>
            <w:r>
              <w:t>Literatur</w:t>
            </w:r>
            <w:bookmarkEnd w:id="11"/>
            <w:proofErr w:type="spellEnd"/>
            <w:r>
              <w:t xml:space="preserve"> </w:t>
            </w:r>
          </w:p>
          <w:p w:rsidR="009237C8" w:rsidRDefault="009237C8" w:rsidP="00FF390C">
            <w:pPr>
              <w:pStyle w:val="FormatvorlageTextkrperRechts05cm"/>
              <w:numPr>
                <w:ilvl w:val="0"/>
                <w:numId w:val="56"/>
                <w:numberingChange w:id="12" w:author="bimw9" w:date="2013-04-25T09:55:00Z" w:original="%1:1:0:."/>
              </w:numPr>
              <w:rPr>
                <w:rFonts w:cs="Calibri"/>
                <w:szCs w:val="22"/>
                <w:lang w:val="en-GB"/>
              </w:rPr>
            </w:pPr>
            <w:r w:rsidRPr="00FF390C">
              <w:rPr>
                <w:rFonts w:cs="Calibri"/>
                <w:i/>
                <w:szCs w:val="22"/>
                <w:lang w:val="en-GB"/>
              </w:rPr>
              <w:t>The role of lawyers in the prevention of torture</w:t>
            </w:r>
            <w:r>
              <w:rPr>
                <w:rFonts w:cs="Calibri"/>
                <w:szCs w:val="22"/>
                <w:lang w:val="en-GB"/>
              </w:rPr>
              <w:t>, APT, 2008</w:t>
            </w:r>
          </w:p>
          <w:p w:rsidR="009237C8" w:rsidRDefault="009237C8" w:rsidP="00FF390C">
            <w:pPr>
              <w:pStyle w:val="FormatvorlageTextkrperRechts05cm"/>
              <w:numPr>
                <w:ilvl w:val="0"/>
                <w:numId w:val="56"/>
                <w:numberingChange w:id="13" w:author="bimw9" w:date="2013-04-25T09:55:00Z" w:original="%1:2:0:."/>
              </w:numPr>
              <w:rPr>
                <w:rFonts w:cs="Calibri"/>
                <w:szCs w:val="22"/>
                <w:lang w:val="en-GB"/>
              </w:rPr>
            </w:pPr>
            <w:r w:rsidRPr="00FF390C">
              <w:rPr>
                <w:rFonts w:cs="Calibri"/>
                <w:i/>
                <w:szCs w:val="22"/>
                <w:lang w:val="en-GB"/>
              </w:rPr>
              <w:t>Action against torture: A practical guide to the Istanbul Protocol – for lawyers</w:t>
            </w:r>
            <w:r>
              <w:rPr>
                <w:rFonts w:cs="Calibri"/>
                <w:szCs w:val="22"/>
                <w:lang w:val="en-GB"/>
              </w:rPr>
              <w:t>, IRCT, 2009</w:t>
            </w:r>
          </w:p>
          <w:p w:rsidR="009237C8" w:rsidRDefault="009237C8" w:rsidP="00FF390C">
            <w:pPr>
              <w:pStyle w:val="FormatvorlageTextkrperRechts05cm"/>
              <w:numPr>
                <w:ilvl w:val="0"/>
                <w:numId w:val="56"/>
                <w:numberingChange w:id="14" w:author="bimw9" w:date="2013-04-25T09:55:00Z" w:original="%1:3:0:."/>
              </w:numPr>
              <w:rPr>
                <w:rFonts w:cs="Calibri"/>
                <w:szCs w:val="22"/>
                <w:lang w:val="en-GB"/>
              </w:rPr>
            </w:pPr>
            <w:r w:rsidRPr="00FF390C">
              <w:rPr>
                <w:rFonts w:cs="Calibri"/>
                <w:i/>
                <w:szCs w:val="22"/>
                <w:lang w:val="en-GB"/>
              </w:rPr>
              <w:t>Preventing Torture: An Operational Guide for National Human Rights Institutions</w:t>
            </w:r>
            <w:r>
              <w:rPr>
                <w:rFonts w:cs="Calibri"/>
                <w:szCs w:val="22"/>
                <w:lang w:val="en-GB"/>
              </w:rPr>
              <w:t>, APT, OHCHR, APF, 2010</w:t>
            </w:r>
          </w:p>
          <w:p w:rsidR="009237C8" w:rsidRPr="00FF390C" w:rsidRDefault="009237C8" w:rsidP="00FF390C">
            <w:pPr>
              <w:pStyle w:val="FormatvorlageTextkrperRechts05cm"/>
              <w:numPr>
                <w:ilvl w:val="0"/>
                <w:numId w:val="56"/>
                <w:numberingChange w:id="15" w:author="bimw9" w:date="2013-04-25T09:55:00Z" w:original="%1:4:0:."/>
              </w:numPr>
              <w:rPr>
                <w:rFonts w:cs="Calibri"/>
                <w:szCs w:val="22"/>
                <w:lang w:val="en-GB"/>
              </w:rPr>
            </w:pPr>
            <w:r w:rsidRPr="006F4D58">
              <w:rPr>
                <w:i/>
                <w:lang w:val="en-US"/>
              </w:rPr>
              <w:t>Pretrial Detainees and Torture: Why Pretrial Detainees Face the Greatest Risk</w:t>
            </w:r>
            <w:r>
              <w:rPr>
                <w:lang w:val="en-US"/>
              </w:rPr>
              <w:t xml:space="preserve">, Open Society Foundations, Ludwig Boltzmann Institute of Human </w:t>
            </w:r>
            <w:r>
              <w:rPr>
                <w:lang w:val="en-US"/>
              </w:rPr>
              <w:lastRenderedPageBreak/>
              <w:t>Rights, University of Bristol, 2011</w:t>
            </w:r>
          </w:p>
          <w:p w:rsidR="009237C8" w:rsidRPr="00FF390C" w:rsidRDefault="009237C8" w:rsidP="00FF390C">
            <w:pPr>
              <w:pStyle w:val="FormatvorlageTextkrperRechts05cm"/>
              <w:numPr>
                <w:ilvl w:val="0"/>
                <w:numId w:val="56"/>
                <w:numberingChange w:id="16" w:author="bimw9" w:date="2013-04-25T09:55:00Z" w:original="%1:5:0:."/>
              </w:numPr>
              <w:rPr>
                <w:rFonts w:cs="Calibri"/>
                <w:szCs w:val="22"/>
                <w:lang w:val="en-GB"/>
              </w:rPr>
            </w:pPr>
            <w:r w:rsidRPr="002316E4">
              <w:rPr>
                <w:i/>
                <w:lang w:val="en-US"/>
              </w:rPr>
              <w:t>General Comment No. 3 on the implementation of Article 14 UNCAT,</w:t>
            </w:r>
            <w:r w:rsidRPr="00FF390C">
              <w:rPr>
                <w:lang w:val="en-US"/>
              </w:rPr>
              <w:t xml:space="preserve"> </w:t>
            </w:r>
            <w:r>
              <w:rPr>
                <w:lang w:val="en-US"/>
              </w:rPr>
              <w:t>UN Docs, UN</w:t>
            </w:r>
            <w:r w:rsidRPr="00FF390C">
              <w:rPr>
                <w:lang w:val="en-US"/>
              </w:rPr>
              <w:t xml:space="preserve"> Committee</w:t>
            </w:r>
            <w:r>
              <w:rPr>
                <w:lang w:val="en-US"/>
              </w:rPr>
              <w:t xml:space="preserve"> Against Torture</w:t>
            </w:r>
            <w:r w:rsidRPr="00FF390C">
              <w:rPr>
                <w:lang w:val="en-US"/>
              </w:rPr>
              <w:t xml:space="preserve">, </w:t>
            </w:r>
            <w:r>
              <w:rPr>
                <w:lang w:val="en-US"/>
              </w:rPr>
              <w:t>CAT/C/GC/3, 2012</w:t>
            </w:r>
          </w:p>
          <w:p w:rsidR="009237C8" w:rsidRPr="00FF390C" w:rsidRDefault="009237C8" w:rsidP="00FF390C">
            <w:pPr>
              <w:pStyle w:val="FormatvorlageTextkrperRechts05cm"/>
              <w:numPr>
                <w:ilvl w:val="0"/>
                <w:numId w:val="56"/>
                <w:numberingChange w:id="17" w:author="bimw9" w:date="2013-04-25T09:55:00Z" w:original="%1:6:0:."/>
              </w:numPr>
              <w:rPr>
                <w:i/>
                <w:lang w:val="en-US"/>
              </w:rPr>
            </w:pPr>
            <w:r w:rsidRPr="00FF390C">
              <w:rPr>
                <w:i/>
                <w:lang w:val="en-US"/>
              </w:rPr>
              <w:t>The Role of Independent Monitoring in Prevention of Torture and Other Cruel, Inhuman or Degrading Treatment or Punishment</w:t>
            </w:r>
            <w:r>
              <w:rPr>
                <w:lang w:val="en-US"/>
              </w:rPr>
              <w:t>, Penal Reform International, 2010</w:t>
            </w:r>
          </w:p>
          <w:p w:rsidR="009237C8" w:rsidRPr="00F42A5D" w:rsidRDefault="009237C8" w:rsidP="00F54D6C">
            <w:pPr>
              <w:pStyle w:val="FormatvorlageTextkrperRechts05cm"/>
              <w:rPr>
                <w:shd w:val="clear" w:color="auto" w:fill="FFFFFF"/>
                <w:lang w:val="en-GB"/>
              </w:rPr>
            </w:pPr>
          </w:p>
        </w:tc>
        <w:tc>
          <w:tcPr>
            <w:tcW w:w="2552" w:type="dxa"/>
            <w:tcMar>
              <w:left w:w="170" w:type="dxa"/>
            </w:tcMar>
          </w:tcPr>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Default="009237C8" w:rsidP="00F54D6C">
            <w:pPr>
              <w:pStyle w:val="FormatvorlageTextkrperRechts05cm"/>
              <w:rPr>
                <w:lang w:val="en-US"/>
              </w:rPr>
            </w:pPr>
          </w:p>
          <w:p w:rsidR="009237C8" w:rsidRPr="00E73141" w:rsidRDefault="009237C8" w:rsidP="00C44CC7">
            <w:pPr>
              <w:pStyle w:val="Didacticremark"/>
              <w:numPr>
                <w:ilvl w:val="0"/>
                <w:numId w:val="0"/>
              </w:numPr>
            </w:pPr>
          </w:p>
        </w:tc>
      </w:tr>
      <w:tr w:rsidR="009237C8" w:rsidRPr="00DA41F5" w:rsidTr="00F54D6C">
        <w:tc>
          <w:tcPr>
            <w:tcW w:w="7337" w:type="dxa"/>
          </w:tcPr>
          <w:p w:rsidR="009237C8" w:rsidRPr="00C44CC7" w:rsidRDefault="009237C8" w:rsidP="00C44CC7">
            <w:pPr>
              <w:pStyle w:val="FormatvorlageTextkrperRechts05cm"/>
              <w:rPr>
                <w:lang w:val="en-GB"/>
              </w:rPr>
            </w:pPr>
          </w:p>
        </w:tc>
        <w:tc>
          <w:tcPr>
            <w:tcW w:w="2552" w:type="dxa"/>
            <w:tcMar>
              <w:left w:w="170" w:type="dxa"/>
            </w:tcMar>
          </w:tcPr>
          <w:p w:rsidR="009237C8" w:rsidRDefault="009237C8" w:rsidP="00F54D6C">
            <w:pPr>
              <w:pStyle w:val="FormatvorlageTextkrperRechts05cm"/>
              <w:rPr>
                <w:lang w:val="en-US"/>
              </w:rPr>
            </w:pPr>
          </w:p>
        </w:tc>
      </w:tr>
    </w:tbl>
    <w:p w:rsidR="009237C8" w:rsidRPr="00357C68" w:rsidRDefault="009237C8" w:rsidP="00156CDF">
      <w:pPr>
        <w:rPr>
          <w:b/>
          <w:sz w:val="30"/>
          <w:szCs w:val="30"/>
          <w:lang w:val="en-GB"/>
        </w:rPr>
      </w:pPr>
    </w:p>
    <w:sectPr w:rsidR="009237C8" w:rsidRPr="00357C68" w:rsidSect="002316E4">
      <w:pgSz w:w="11906" w:h="16838"/>
      <w:pgMar w:top="1417" w:right="1417" w:bottom="1134"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93" w:rsidRDefault="00D85693" w:rsidP="001D791F">
      <w:pPr>
        <w:spacing w:before="0" w:after="0" w:line="240" w:lineRule="auto"/>
      </w:pPr>
      <w:r>
        <w:separator/>
      </w:r>
    </w:p>
  </w:endnote>
  <w:endnote w:type="continuationSeparator" w:id="0">
    <w:p w:rsidR="00D85693" w:rsidRDefault="00D85693" w:rsidP="001D79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C8" w:rsidRPr="00573288" w:rsidRDefault="009237C8" w:rsidP="00F54D6C">
    <w:pPr>
      <w:pStyle w:val="a5"/>
      <w:jc w:val="center"/>
      <w:rPr>
        <w:szCs w:val="20"/>
        <w:lang w:val="en-US"/>
      </w:rPr>
    </w:pPr>
    <w:proofErr w:type="gramStart"/>
    <w:r>
      <w:rPr>
        <w:szCs w:val="20"/>
        <w:lang w:val="en-US"/>
      </w:rPr>
      <w:t>page</w:t>
    </w:r>
    <w:proofErr w:type="gramEnd"/>
    <w:r w:rsidRPr="00CE74BC">
      <w:rPr>
        <w:szCs w:val="20"/>
      </w:rPr>
      <w:t xml:space="preserve"> </w:t>
    </w:r>
    <w:r w:rsidRPr="00CE74BC">
      <w:rPr>
        <w:rStyle w:val="a6"/>
        <w:szCs w:val="20"/>
      </w:rPr>
      <w:fldChar w:fldCharType="begin"/>
    </w:r>
    <w:r w:rsidRPr="00CE74BC">
      <w:rPr>
        <w:rStyle w:val="a6"/>
        <w:szCs w:val="20"/>
      </w:rPr>
      <w:instrText xml:space="preserve"> PAGE </w:instrText>
    </w:r>
    <w:r w:rsidRPr="00CE74BC">
      <w:rPr>
        <w:rStyle w:val="a6"/>
        <w:szCs w:val="20"/>
      </w:rPr>
      <w:fldChar w:fldCharType="separate"/>
    </w:r>
    <w:r>
      <w:rPr>
        <w:rStyle w:val="a6"/>
        <w:noProof/>
        <w:szCs w:val="20"/>
      </w:rPr>
      <w:t>8</w:t>
    </w:r>
    <w:r w:rsidRPr="00CE74BC">
      <w:rPr>
        <w:rStyle w:val="a6"/>
        <w:szCs w:val="20"/>
      </w:rPr>
      <w:fldChar w:fldCharType="end"/>
    </w:r>
    <w:r w:rsidRPr="00CE74BC">
      <w:rPr>
        <w:rStyle w:val="a6"/>
        <w:szCs w:val="20"/>
      </w:rPr>
      <w:t xml:space="preserve"> </w:t>
    </w:r>
    <w:r>
      <w:rPr>
        <w:rStyle w:val="a6"/>
        <w:szCs w:val="20"/>
        <w:lang w:val="en-US"/>
      </w:rPr>
      <w:t>/</w:t>
    </w:r>
    <w:r w:rsidRPr="00CE74BC">
      <w:rPr>
        <w:rStyle w:val="a6"/>
        <w:szCs w:val="20"/>
      </w:rPr>
      <w:t xml:space="preserve"> </w:t>
    </w:r>
    <w:r w:rsidRPr="00CE74BC">
      <w:rPr>
        <w:rStyle w:val="a6"/>
        <w:szCs w:val="20"/>
      </w:rPr>
      <w:fldChar w:fldCharType="begin"/>
    </w:r>
    <w:r w:rsidRPr="00CE74BC">
      <w:rPr>
        <w:rStyle w:val="a6"/>
        <w:szCs w:val="20"/>
      </w:rPr>
      <w:instrText xml:space="preserve"> NUMPAGES </w:instrText>
    </w:r>
    <w:r w:rsidRPr="00CE74BC">
      <w:rPr>
        <w:rStyle w:val="a6"/>
        <w:szCs w:val="20"/>
      </w:rPr>
      <w:fldChar w:fldCharType="separate"/>
    </w:r>
    <w:r>
      <w:rPr>
        <w:rStyle w:val="a6"/>
        <w:noProof/>
        <w:szCs w:val="20"/>
      </w:rPr>
      <w:t>14</w:t>
    </w:r>
    <w:r w:rsidRPr="00CE74BC">
      <w:rPr>
        <w:rStyle w:val="a6"/>
        <w:szCs w:val="20"/>
      </w:rPr>
      <w:fldChar w:fldCharType="end"/>
    </w:r>
  </w:p>
  <w:p w:rsidR="009237C8" w:rsidRDefault="009237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C8" w:rsidRPr="001F336C" w:rsidRDefault="009237C8" w:rsidP="00F54D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93" w:rsidRDefault="00D85693" w:rsidP="001D791F">
      <w:pPr>
        <w:spacing w:before="0" w:after="0" w:line="240" w:lineRule="auto"/>
      </w:pPr>
      <w:r>
        <w:separator/>
      </w:r>
    </w:p>
  </w:footnote>
  <w:footnote w:type="continuationSeparator" w:id="0">
    <w:p w:rsidR="00D85693" w:rsidRDefault="00D85693" w:rsidP="001D791F">
      <w:pPr>
        <w:spacing w:before="0" w:after="0" w:line="240" w:lineRule="auto"/>
      </w:pPr>
      <w:r>
        <w:continuationSeparator/>
      </w:r>
    </w:p>
  </w:footnote>
  <w:footnote w:id="1">
    <w:p w:rsidR="009237C8" w:rsidRPr="00DA41F5" w:rsidRDefault="009237C8">
      <w:pPr>
        <w:pStyle w:val="ae"/>
        <w:rPr>
          <w:lang w:val="en-US"/>
          <w:rPrChange w:id="8" w:author="pantelis" w:date="2013-05-14T12:52:00Z">
            <w:rPr/>
          </w:rPrChange>
        </w:rPr>
      </w:pPr>
      <w:r>
        <w:rPr>
          <w:rStyle w:val="af"/>
        </w:rPr>
        <w:footnoteRef/>
      </w:r>
      <w:r w:rsidRPr="00A509FC">
        <w:rPr>
          <w:lang w:val="es-ES"/>
        </w:rPr>
        <w:t xml:space="preserve"> </w:t>
      </w:r>
      <w:r w:rsidRPr="00A509FC">
        <w:rPr>
          <w:rFonts w:cs="Calibri"/>
          <w:lang w:val="es-ES" w:eastAsia="de-DE"/>
        </w:rPr>
        <w:t xml:space="preserve">E/CN.4/2003/68, 17 </w:t>
      </w:r>
      <w:proofErr w:type="spellStart"/>
      <w:r w:rsidRPr="00A509FC">
        <w:rPr>
          <w:rFonts w:cs="Calibri"/>
          <w:lang w:val="es-ES" w:eastAsia="de-DE"/>
        </w:rPr>
        <w:t>December</w:t>
      </w:r>
      <w:proofErr w:type="spellEnd"/>
      <w:r w:rsidRPr="00A509FC">
        <w:rPr>
          <w:rFonts w:cs="Calibri"/>
          <w:lang w:val="es-ES" w:eastAsia="de-DE"/>
        </w:rPr>
        <w:t xml:space="preserve"> 2002, para. 26. </w:t>
      </w:r>
      <w:proofErr w:type="spellStart"/>
      <w:r w:rsidRPr="00A509FC">
        <w:rPr>
          <w:rFonts w:cs="Calibri"/>
          <w:lang w:val="es-ES" w:eastAsia="de-DE"/>
        </w:rPr>
        <w:t>lit.</w:t>
      </w:r>
      <w:proofErr w:type="spellEnd"/>
      <w:r w:rsidRPr="00A509FC">
        <w:rPr>
          <w:rFonts w:cs="Calibri"/>
          <w:lang w:val="es-ES" w:eastAsia="de-DE"/>
        </w:rPr>
        <w:t xml:space="preserve"> </w:t>
      </w:r>
      <w:r w:rsidRPr="00FD13E1">
        <w:rPr>
          <w:rFonts w:cs="Calibri"/>
          <w:lang w:val="en-US" w:eastAsia="de-DE"/>
        </w:rPr>
        <w:t>(f)</w:t>
      </w:r>
    </w:p>
  </w:footnote>
  <w:footnote w:id="2">
    <w:p w:rsidR="009237C8" w:rsidRPr="00DA41F5" w:rsidRDefault="009237C8">
      <w:pPr>
        <w:pStyle w:val="ae"/>
        <w:rPr>
          <w:lang w:val="en-US"/>
          <w:rPrChange w:id="9" w:author="pantelis" w:date="2013-05-14T12:52:00Z">
            <w:rPr/>
          </w:rPrChange>
        </w:rPr>
      </w:pPr>
      <w:r>
        <w:rPr>
          <w:rStyle w:val="af"/>
        </w:rPr>
        <w:footnoteRef/>
      </w:r>
      <w:r w:rsidRPr="0048475B">
        <w:rPr>
          <w:lang w:val="en-GB"/>
        </w:rPr>
        <w:t xml:space="preserve"> </w:t>
      </w:r>
      <w:r w:rsidRPr="0042123F">
        <w:rPr>
          <w:lang w:val="en-US"/>
        </w:rPr>
        <w:t xml:space="preserve">See art. 4, </w:t>
      </w:r>
      <w:proofErr w:type="spellStart"/>
      <w:r w:rsidRPr="0042123F">
        <w:rPr>
          <w:lang w:val="en-US"/>
        </w:rPr>
        <w:t>para</w:t>
      </w:r>
      <w:proofErr w:type="spellEnd"/>
      <w:r w:rsidRPr="0042123F">
        <w:rPr>
          <w:lang w:val="en-US"/>
        </w:rPr>
        <w:t xml:space="preserve">. 2 </w:t>
      </w:r>
      <w:r w:rsidRPr="00F12F22">
        <w:rPr>
          <w:lang w:val="en-GB"/>
        </w:rPr>
        <w:t>Optional Protocol to the Convention Against Torture</w:t>
      </w:r>
      <w:r>
        <w:rPr>
          <w:lang w:val="en-GB"/>
        </w:rPr>
        <w:t xml:space="preserve"> (OPCAT)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B6E9F8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4941CF6"/>
    <w:lvl w:ilvl="0">
      <w:start w:val="1"/>
      <w:numFmt w:val="bullet"/>
      <w:lvlText w:val=""/>
      <w:lvlJc w:val="left"/>
      <w:pPr>
        <w:tabs>
          <w:tab w:val="num" w:pos="360"/>
        </w:tabs>
        <w:ind w:left="360" w:hanging="360"/>
      </w:pPr>
      <w:rPr>
        <w:rFonts w:ascii="Symbol" w:hAnsi="Symbol" w:hint="default"/>
      </w:rPr>
    </w:lvl>
  </w:abstractNum>
  <w:abstractNum w:abstractNumId="2">
    <w:nsid w:val="045F5456"/>
    <w:multiLevelType w:val="hybridMultilevel"/>
    <w:tmpl w:val="5D62D7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6300768"/>
    <w:multiLevelType w:val="multilevel"/>
    <w:tmpl w:val="0C24085C"/>
    <w:styleLink w:val="References"/>
    <w:lvl w:ilvl="0">
      <w:start w:val="1"/>
      <w:numFmt w:val="decimal"/>
      <w:lvlText w:val="[%1]"/>
      <w:lvlJc w:val="left"/>
      <w:pPr>
        <w:tabs>
          <w:tab w:val="num" w:pos="567"/>
        </w:tabs>
        <w:ind w:left="567" w:hanging="567"/>
      </w:pPr>
      <w:rPr>
        <w:rFonts w:ascii="Verdana" w:hAnsi="Verdana" w:cs="Times New Roman"/>
      </w:rPr>
    </w:lvl>
    <w:lvl w:ilvl="1">
      <w:start w:val="1"/>
      <w:numFmt w:val="decimal"/>
      <w:lvlText w:val="%1.%2"/>
      <w:lvlJc w:val="left"/>
      <w:pPr>
        <w:tabs>
          <w:tab w:val="num" w:pos="737"/>
        </w:tabs>
        <w:ind w:left="715" w:hanging="432"/>
      </w:pPr>
      <w:rPr>
        <w:rFonts w:cs="Times New Roman" w:hint="default"/>
        <w:b/>
        <w:i w:val="0"/>
        <w:sz w:val="24"/>
        <w:szCs w:val="24"/>
      </w:rPr>
    </w:lvl>
    <w:lvl w:ilvl="2">
      <w:start w:val="1"/>
      <w:numFmt w:val="decimal"/>
      <w:lvlText w:val="%1.%2.%3"/>
      <w:lvlJc w:val="left"/>
      <w:pPr>
        <w:tabs>
          <w:tab w:val="num" w:pos="1363"/>
        </w:tabs>
        <w:ind w:left="1147" w:hanging="504"/>
      </w:pPr>
      <w:rPr>
        <w:rFonts w:cs="Times New Roman" w:hint="default"/>
      </w:rPr>
    </w:lvl>
    <w:lvl w:ilvl="3">
      <w:start w:val="1"/>
      <w:numFmt w:val="decimal"/>
      <w:lvlText w:val="%1.%2.%3.%4"/>
      <w:lvlJc w:val="left"/>
      <w:pPr>
        <w:tabs>
          <w:tab w:val="num" w:pos="1723"/>
        </w:tabs>
        <w:ind w:left="1651" w:hanging="648"/>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
    <w:nsid w:val="066B5C4C"/>
    <w:multiLevelType w:val="hybridMultilevel"/>
    <w:tmpl w:val="2B420A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C902EB9"/>
    <w:multiLevelType w:val="hybridMultilevel"/>
    <w:tmpl w:val="451224AC"/>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nsid w:val="11D539F9"/>
    <w:multiLevelType w:val="hybridMultilevel"/>
    <w:tmpl w:val="757800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44540FB"/>
    <w:multiLevelType w:val="hybridMultilevel"/>
    <w:tmpl w:val="61660EF8"/>
    <w:lvl w:ilvl="0" w:tplc="9738DE56">
      <w:start w:val="1"/>
      <w:numFmt w:val="bullet"/>
      <w:pStyle w:val="DidacticremarkCrossreferenc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6F2B04"/>
    <w:multiLevelType w:val="hybridMultilevel"/>
    <w:tmpl w:val="E430CB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8CB5B0E"/>
    <w:multiLevelType w:val="hybridMultilevel"/>
    <w:tmpl w:val="8A9C1A8E"/>
    <w:lvl w:ilvl="0" w:tplc="72F6AA70">
      <w:start w:val="1"/>
      <w:numFmt w:val="bullet"/>
      <w:lvlText w:val="»"/>
      <w:lvlJc w:val="left"/>
      <w:pPr>
        <w:ind w:left="1123" w:hanging="360"/>
      </w:pPr>
      <w:rPr>
        <w:rFonts w:ascii="Calibri" w:hAnsi="Calibri" w:hint="default"/>
      </w:rPr>
    </w:lvl>
    <w:lvl w:ilvl="1" w:tplc="0C070003">
      <w:start w:val="1"/>
      <w:numFmt w:val="bullet"/>
      <w:lvlText w:val="o"/>
      <w:lvlJc w:val="left"/>
      <w:pPr>
        <w:ind w:left="1843" w:hanging="360"/>
      </w:pPr>
      <w:rPr>
        <w:rFonts w:ascii="Courier New" w:hAnsi="Courier New" w:hint="default"/>
      </w:rPr>
    </w:lvl>
    <w:lvl w:ilvl="2" w:tplc="0C070005" w:tentative="1">
      <w:start w:val="1"/>
      <w:numFmt w:val="bullet"/>
      <w:lvlText w:val=""/>
      <w:lvlJc w:val="left"/>
      <w:pPr>
        <w:ind w:left="2563" w:hanging="360"/>
      </w:pPr>
      <w:rPr>
        <w:rFonts w:ascii="Wingdings" w:hAnsi="Wingdings" w:hint="default"/>
      </w:rPr>
    </w:lvl>
    <w:lvl w:ilvl="3" w:tplc="0C070001" w:tentative="1">
      <w:start w:val="1"/>
      <w:numFmt w:val="bullet"/>
      <w:lvlText w:val=""/>
      <w:lvlJc w:val="left"/>
      <w:pPr>
        <w:ind w:left="3283" w:hanging="360"/>
      </w:pPr>
      <w:rPr>
        <w:rFonts w:ascii="Symbol" w:hAnsi="Symbol" w:hint="default"/>
      </w:rPr>
    </w:lvl>
    <w:lvl w:ilvl="4" w:tplc="0C070003" w:tentative="1">
      <w:start w:val="1"/>
      <w:numFmt w:val="bullet"/>
      <w:lvlText w:val="o"/>
      <w:lvlJc w:val="left"/>
      <w:pPr>
        <w:ind w:left="4003" w:hanging="360"/>
      </w:pPr>
      <w:rPr>
        <w:rFonts w:ascii="Courier New" w:hAnsi="Courier New" w:hint="default"/>
      </w:rPr>
    </w:lvl>
    <w:lvl w:ilvl="5" w:tplc="0C070005" w:tentative="1">
      <w:start w:val="1"/>
      <w:numFmt w:val="bullet"/>
      <w:lvlText w:val=""/>
      <w:lvlJc w:val="left"/>
      <w:pPr>
        <w:ind w:left="4723" w:hanging="360"/>
      </w:pPr>
      <w:rPr>
        <w:rFonts w:ascii="Wingdings" w:hAnsi="Wingdings" w:hint="default"/>
      </w:rPr>
    </w:lvl>
    <w:lvl w:ilvl="6" w:tplc="0C070001" w:tentative="1">
      <w:start w:val="1"/>
      <w:numFmt w:val="bullet"/>
      <w:lvlText w:val=""/>
      <w:lvlJc w:val="left"/>
      <w:pPr>
        <w:ind w:left="5443" w:hanging="360"/>
      </w:pPr>
      <w:rPr>
        <w:rFonts w:ascii="Symbol" w:hAnsi="Symbol" w:hint="default"/>
      </w:rPr>
    </w:lvl>
    <w:lvl w:ilvl="7" w:tplc="0C070003" w:tentative="1">
      <w:start w:val="1"/>
      <w:numFmt w:val="bullet"/>
      <w:lvlText w:val="o"/>
      <w:lvlJc w:val="left"/>
      <w:pPr>
        <w:ind w:left="6163" w:hanging="360"/>
      </w:pPr>
      <w:rPr>
        <w:rFonts w:ascii="Courier New" w:hAnsi="Courier New" w:hint="default"/>
      </w:rPr>
    </w:lvl>
    <w:lvl w:ilvl="8" w:tplc="0C070005" w:tentative="1">
      <w:start w:val="1"/>
      <w:numFmt w:val="bullet"/>
      <w:lvlText w:val=""/>
      <w:lvlJc w:val="left"/>
      <w:pPr>
        <w:ind w:left="6883" w:hanging="360"/>
      </w:pPr>
      <w:rPr>
        <w:rFonts w:ascii="Wingdings" w:hAnsi="Wingdings" w:hint="default"/>
      </w:rPr>
    </w:lvl>
  </w:abstractNum>
  <w:abstractNum w:abstractNumId="10">
    <w:nsid w:val="18FC3399"/>
    <w:multiLevelType w:val="multilevel"/>
    <w:tmpl w:val="D9204DE2"/>
    <w:lvl w:ilvl="0">
      <w:start w:val="1"/>
      <w:numFmt w:val="decimal"/>
      <w:pStyle w:val="Didacticremark"/>
      <w:lvlText w:val="%1."/>
      <w:lvlJc w:val="left"/>
      <w:pPr>
        <w:ind w:left="360" w:hanging="360"/>
      </w:pPr>
      <w:rPr>
        <w:rFonts w:ascii="Calibri" w:hAnsi="Calibri" w:cs="Times New Roman" w:hint="default"/>
        <w:b/>
        <w:i w:val="0"/>
        <w:sz w:val="28"/>
      </w:rPr>
    </w:lvl>
    <w:lvl w:ilvl="1">
      <w:start w:val="1"/>
      <w:numFmt w:val="decimal"/>
      <w:lvlText w:val="%1.%2"/>
      <w:lvlJc w:val="left"/>
      <w:pPr>
        <w:ind w:left="576" w:hanging="576"/>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1D9F156E"/>
    <w:multiLevelType w:val="hybridMultilevel"/>
    <w:tmpl w:val="B7C813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0EC3F16"/>
    <w:multiLevelType w:val="hybridMultilevel"/>
    <w:tmpl w:val="EAF8BA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14919DD"/>
    <w:multiLevelType w:val="multilevel"/>
    <w:tmpl w:val="0C24085C"/>
    <w:styleLink w:val="ref"/>
    <w:lvl w:ilvl="0">
      <w:start w:val="1"/>
      <w:numFmt w:val="decimal"/>
      <w:lvlText w:val="[%1]"/>
      <w:lvlJc w:val="left"/>
      <w:pPr>
        <w:tabs>
          <w:tab w:val="num" w:pos="567"/>
        </w:tabs>
        <w:ind w:left="567" w:hanging="567"/>
      </w:pPr>
      <w:rPr>
        <w:rFonts w:ascii="Verdana" w:hAnsi="Verdana" w:cs="Times New Roman"/>
      </w:rPr>
    </w:lvl>
    <w:lvl w:ilvl="1">
      <w:start w:val="1"/>
      <w:numFmt w:val="decimal"/>
      <w:lvlText w:val="%1.%2"/>
      <w:lvlJc w:val="left"/>
      <w:pPr>
        <w:tabs>
          <w:tab w:val="num" w:pos="737"/>
        </w:tabs>
        <w:ind w:left="715" w:hanging="432"/>
      </w:pPr>
      <w:rPr>
        <w:rFonts w:cs="Times New Roman" w:hint="default"/>
        <w:b/>
        <w:i w:val="0"/>
        <w:sz w:val="24"/>
        <w:szCs w:val="24"/>
      </w:rPr>
    </w:lvl>
    <w:lvl w:ilvl="2">
      <w:start w:val="1"/>
      <w:numFmt w:val="decimal"/>
      <w:lvlText w:val="%1.%2.%3"/>
      <w:lvlJc w:val="left"/>
      <w:pPr>
        <w:tabs>
          <w:tab w:val="num" w:pos="1363"/>
        </w:tabs>
        <w:ind w:left="1147" w:hanging="504"/>
      </w:pPr>
      <w:rPr>
        <w:rFonts w:cs="Times New Roman" w:hint="default"/>
      </w:rPr>
    </w:lvl>
    <w:lvl w:ilvl="3">
      <w:start w:val="1"/>
      <w:numFmt w:val="decimal"/>
      <w:lvlText w:val="%1.%2.%3.%4"/>
      <w:lvlJc w:val="left"/>
      <w:pPr>
        <w:tabs>
          <w:tab w:val="num" w:pos="1723"/>
        </w:tabs>
        <w:ind w:left="1651" w:hanging="648"/>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
    <w:nsid w:val="29EF5FBE"/>
    <w:multiLevelType w:val="hybridMultilevel"/>
    <w:tmpl w:val="7ED8B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0F20020"/>
    <w:multiLevelType w:val="hybridMultilevel"/>
    <w:tmpl w:val="E9F02446"/>
    <w:lvl w:ilvl="0" w:tplc="918C12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6C321D"/>
    <w:multiLevelType w:val="hybridMultilevel"/>
    <w:tmpl w:val="7A34B6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F4C042D"/>
    <w:multiLevelType w:val="hybridMultilevel"/>
    <w:tmpl w:val="2CF069F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F7C28F1"/>
    <w:multiLevelType w:val="hybridMultilevel"/>
    <w:tmpl w:val="B19407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1092BAA"/>
    <w:multiLevelType w:val="hybridMultilevel"/>
    <w:tmpl w:val="99F4C4B0"/>
    <w:lvl w:ilvl="0" w:tplc="04080001">
      <w:start w:val="1"/>
      <w:numFmt w:val="bullet"/>
      <w:pStyle w:val="1"/>
      <w:lvlText w:val=""/>
      <w:lvlJc w:val="left"/>
      <w:pPr>
        <w:tabs>
          <w:tab w:val="num" w:pos="720"/>
        </w:tabs>
        <w:ind w:left="720" w:hanging="360"/>
      </w:pPr>
      <w:rPr>
        <w:rFonts w:ascii="Symbol" w:hAnsi="Symbol" w:hint="default"/>
      </w:rPr>
    </w:lvl>
    <w:lvl w:ilvl="1" w:tplc="04080003" w:tentative="1">
      <w:start w:val="1"/>
      <w:numFmt w:val="bullet"/>
      <w:pStyle w:val="2"/>
      <w:lvlText w:val="o"/>
      <w:lvlJc w:val="left"/>
      <w:pPr>
        <w:tabs>
          <w:tab w:val="num" w:pos="1440"/>
        </w:tabs>
        <w:ind w:left="1440" w:hanging="360"/>
      </w:pPr>
      <w:rPr>
        <w:rFonts w:ascii="Courier New" w:hAnsi="Courier New" w:hint="default"/>
      </w:rPr>
    </w:lvl>
    <w:lvl w:ilvl="2" w:tplc="04080005" w:tentative="1">
      <w:start w:val="1"/>
      <w:numFmt w:val="bullet"/>
      <w:pStyle w:val="3"/>
      <w:lvlText w:val=""/>
      <w:lvlJc w:val="left"/>
      <w:pPr>
        <w:tabs>
          <w:tab w:val="num" w:pos="2160"/>
        </w:tabs>
        <w:ind w:left="2160" w:hanging="360"/>
      </w:pPr>
      <w:rPr>
        <w:rFonts w:ascii="Wingdings" w:hAnsi="Wingdings" w:hint="default"/>
      </w:rPr>
    </w:lvl>
    <w:lvl w:ilvl="3" w:tplc="04080001" w:tentative="1">
      <w:start w:val="1"/>
      <w:numFmt w:val="bullet"/>
      <w:pStyle w:val="4"/>
      <w:lvlText w:val=""/>
      <w:lvlJc w:val="left"/>
      <w:pPr>
        <w:tabs>
          <w:tab w:val="num" w:pos="2880"/>
        </w:tabs>
        <w:ind w:left="2880" w:hanging="360"/>
      </w:pPr>
      <w:rPr>
        <w:rFonts w:ascii="Symbol" w:hAnsi="Symbol" w:hint="default"/>
      </w:rPr>
    </w:lvl>
    <w:lvl w:ilvl="4" w:tplc="04080003" w:tentative="1">
      <w:start w:val="1"/>
      <w:numFmt w:val="bullet"/>
      <w:pStyle w:val="5"/>
      <w:lvlText w:val="o"/>
      <w:lvlJc w:val="left"/>
      <w:pPr>
        <w:tabs>
          <w:tab w:val="num" w:pos="3600"/>
        </w:tabs>
        <w:ind w:left="3600" w:hanging="360"/>
      </w:pPr>
      <w:rPr>
        <w:rFonts w:ascii="Courier New" w:hAnsi="Courier New" w:hint="default"/>
      </w:rPr>
    </w:lvl>
    <w:lvl w:ilvl="5" w:tplc="04080005" w:tentative="1">
      <w:start w:val="1"/>
      <w:numFmt w:val="bullet"/>
      <w:pStyle w:val="6"/>
      <w:lvlText w:val=""/>
      <w:lvlJc w:val="left"/>
      <w:pPr>
        <w:tabs>
          <w:tab w:val="num" w:pos="4320"/>
        </w:tabs>
        <w:ind w:left="4320" w:hanging="360"/>
      </w:pPr>
      <w:rPr>
        <w:rFonts w:ascii="Wingdings" w:hAnsi="Wingdings" w:hint="default"/>
      </w:rPr>
    </w:lvl>
    <w:lvl w:ilvl="6" w:tplc="04080001" w:tentative="1">
      <w:start w:val="1"/>
      <w:numFmt w:val="bullet"/>
      <w:pStyle w:val="7"/>
      <w:lvlText w:val=""/>
      <w:lvlJc w:val="left"/>
      <w:pPr>
        <w:tabs>
          <w:tab w:val="num" w:pos="5040"/>
        </w:tabs>
        <w:ind w:left="5040" w:hanging="360"/>
      </w:pPr>
      <w:rPr>
        <w:rFonts w:ascii="Symbol" w:hAnsi="Symbol" w:hint="default"/>
      </w:rPr>
    </w:lvl>
    <w:lvl w:ilvl="7" w:tplc="04080003" w:tentative="1">
      <w:start w:val="1"/>
      <w:numFmt w:val="bullet"/>
      <w:pStyle w:val="8"/>
      <w:lvlText w:val="o"/>
      <w:lvlJc w:val="left"/>
      <w:pPr>
        <w:tabs>
          <w:tab w:val="num" w:pos="5760"/>
        </w:tabs>
        <w:ind w:left="5760" w:hanging="360"/>
      </w:pPr>
      <w:rPr>
        <w:rFonts w:ascii="Courier New" w:hAnsi="Courier New" w:hint="default"/>
      </w:rPr>
    </w:lvl>
    <w:lvl w:ilvl="8" w:tplc="04080005" w:tentative="1">
      <w:start w:val="1"/>
      <w:numFmt w:val="bullet"/>
      <w:pStyle w:val="9"/>
      <w:lvlText w:val=""/>
      <w:lvlJc w:val="left"/>
      <w:pPr>
        <w:tabs>
          <w:tab w:val="num" w:pos="6480"/>
        </w:tabs>
        <w:ind w:left="6480" w:hanging="360"/>
      </w:pPr>
      <w:rPr>
        <w:rFonts w:ascii="Wingdings" w:hAnsi="Wingdings" w:hint="default"/>
      </w:rPr>
    </w:lvl>
  </w:abstractNum>
  <w:abstractNum w:abstractNumId="20">
    <w:nsid w:val="466560E1"/>
    <w:multiLevelType w:val="hybridMultilevel"/>
    <w:tmpl w:val="D0C241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A403922"/>
    <w:multiLevelType w:val="hybridMultilevel"/>
    <w:tmpl w:val="8C8C6DDA"/>
    <w:lvl w:ilvl="0" w:tplc="E040AB5C">
      <w:start w:val="1"/>
      <w:numFmt w:val="decimal"/>
      <w:lvlText w:val="%1."/>
      <w:lvlJc w:val="left"/>
      <w:pPr>
        <w:ind w:left="720" w:hanging="360"/>
      </w:pPr>
      <w:rPr>
        <w:rFonts w:ascii="Verdana" w:hAnsi="Verdana" w:cs="Times New Roman" w:hint="default"/>
        <w:b/>
        <w:i w:val="0"/>
        <w:sz w:val="24"/>
      </w:rPr>
    </w:lvl>
    <w:lvl w:ilvl="1" w:tplc="871EF07C">
      <w:start w:val="1"/>
      <w:numFmt w:val="decimal"/>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C3016B9"/>
    <w:multiLevelType w:val="hybridMultilevel"/>
    <w:tmpl w:val="B964C572"/>
    <w:lvl w:ilvl="0" w:tplc="3F588D1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5770F66"/>
    <w:multiLevelType w:val="hybridMultilevel"/>
    <w:tmpl w:val="F7ECD91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57522204"/>
    <w:multiLevelType w:val="hybridMultilevel"/>
    <w:tmpl w:val="4956E20C"/>
    <w:lvl w:ilvl="0" w:tplc="6BFE7C94">
      <w:numFmt w:val="bullet"/>
      <w:pStyle w:val="DidacticremarkVideo"/>
      <w:lvlText w:val=""/>
      <w:lvlJc w:val="left"/>
      <w:pPr>
        <w:ind w:left="720" w:hanging="360"/>
      </w:pPr>
      <w:rPr>
        <w:rFonts w:ascii="Webdings" w:eastAsia="Times New Roman" w:hAnsi="Web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612442"/>
    <w:multiLevelType w:val="hybridMultilevel"/>
    <w:tmpl w:val="6DEC7C9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5D931224"/>
    <w:multiLevelType w:val="hybridMultilevel"/>
    <w:tmpl w:val="559E1B90"/>
    <w:lvl w:ilvl="0" w:tplc="0408000F">
      <w:start w:val="1"/>
      <w:numFmt w:val="decimal"/>
      <w:lvlText w:val="%1."/>
      <w:lvlJc w:val="left"/>
      <w:pPr>
        <w:tabs>
          <w:tab w:val="num" w:pos="795"/>
        </w:tabs>
        <w:ind w:left="795" w:hanging="360"/>
      </w:pPr>
      <w:rPr>
        <w:rFonts w:cs="Times New Roman"/>
      </w:rPr>
    </w:lvl>
    <w:lvl w:ilvl="1" w:tplc="04080019" w:tentative="1">
      <w:start w:val="1"/>
      <w:numFmt w:val="lowerLetter"/>
      <w:lvlText w:val="%2."/>
      <w:lvlJc w:val="left"/>
      <w:pPr>
        <w:tabs>
          <w:tab w:val="num" w:pos="1515"/>
        </w:tabs>
        <w:ind w:left="1515" w:hanging="360"/>
      </w:pPr>
      <w:rPr>
        <w:rFonts w:cs="Times New Roman"/>
      </w:rPr>
    </w:lvl>
    <w:lvl w:ilvl="2" w:tplc="0408001B" w:tentative="1">
      <w:start w:val="1"/>
      <w:numFmt w:val="lowerRoman"/>
      <w:lvlText w:val="%3."/>
      <w:lvlJc w:val="right"/>
      <w:pPr>
        <w:tabs>
          <w:tab w:val="num" w:pos="2235"/>
        </w:tabs>
        <w:ind w:left="2235" w:hanging="180"/>
      </w:pPr>
      <w:rPr>
        <w:rFonts w:cs="Times New Roman"/>
      </w:rPr>
    </w:lvl>
    <w:lvl w:ilvl="3" w:tplc="0408000F" w:tentative="1">
      <w:start w:val="1"/>
      <w:numFmt w:val="decimal"/>
      <w:lvlText w:val="%4."/>
      <w:lvlJc w:val="left"/>
      <w:pPr>
        <w:tabs>
          <w:tab w:val="num" w:pos="2955"/>
        </w:tabs>
        <w:ind w:left="2955" w:hanging="360"/>
      </w:pPr>
      <w:rPr>
        <w:rFonts w:cs="Times New Roman"/>
      </w:rPr>
    </w:lvl>
    <w:lvl w:ilvl="4" w:tplc="04080019" w:tentative="1">
      <w:start w:val="1"/>
      <w:numFmt w:val="lowerLetter"/>
      <w:lvlText w:val="%5."/>
      <w:lvlJc w:val="left"/>
      <w:pPr>
        <w:tabs>
          <w:tab w:val="num" w:pos="3675"/>
        </w:tabs>
        <w:ind w:left="3675" w:hanging="360"/>
      </w:pPr>
      <w:rPr>
        <w:rFonts w:cs="Times New Roman"/>
      </w:rPr>
    </w:lvl>
    <w:lvl w:ilvl="5" w:tplc="0408001B" w:tentative="1">
      <w:start w:val="1"/>
      <w:numFmt w:val="lowerRoman"/>
      <w:lvlText w:val="%6."/>
      <w:lvlJc w:val="right"/>
      <w:pPr>
        <w:tabs>
          <w:tab w:val="num" w:pos="4395"/>
        </w:tabs>
        <w:ind w:left="4395" w:hanging="180"/>
      </w:pPr>
      <w:rPr>
        <w:rFonts w:cs="Times New Roman"/>
      </w:rPr>
    </w:lvl>
    <w:lvl w:ilvl="6" w:tplc="0408000F" w:tentative="1">
      <w:start w:val="1"/>
      <w:numFmt w:val="decimal"/>
      <w:lvlText w:val="%7."/>
      <w:lvlJc w:val="left"/>
      <w:pPr>
        <w:tabs>
          <w:tab w:val="num" w:pos="5115"/>
        </w:tabs>
        <w:ind w:left="5115" w:hanging="360"/>
      </w:pPr>
      <w:rPr>
        <w:rFonts w:cs="Times New Roman"/>
      </w:rPr>
    </w:lvl>
    <w:lvl w:ilvl="7" w:tplc="04080019" w:tentative="1">
      <w:start w:val="1"/>
      <w:numFmt w:val="lowerLetter"/>
      <w:lvlText w:val="%8."/>
      <w:lvlJc w:val="left"/>
      <w:pPr>
        <w:tabs>
          <w:tab w:val="num" w:pos="5835"/>
        </w:tabs>
        <w:ind w:left="5835" w:hanging="360"/>
      </w:pPr>
      <w:rPr>
        <w:rFonts w:cs="Times New Roman"/>
      </w:rPr>
    </w:lvl>
    <w:lvl w:ilvl="8" w:tplc="0408001B" w:tentative="1">
      <w:start w:val="1"/>
      <w:numFmt w:val="lowerRoman"/>
      <w:lvlText w:val="%9."/>
      <w:lvlJc w:val="right"/>
      <w:pPr>
        <w:tabs>
          <w:tab w:val="num" w:pos="6555"/>
        </w:tabs>
        <w:ind w:left="6555" w:hanging="180"/>
      </w:pPr>
      <w:rPr>
        <w:rFonts w:cs="Times New Roman"/>
      </w:rPr>
    </w:lvl>
  </w:abstractNum>
  <w:abstractNum w:abstractNumId="27">
    <w:nsid w:val="5E72769B"/>
    <w:multiLevelType w:val="hybridMultilevel"/>
    <w:tmpl w:val="19E604AE"/>
    <w:lvl w:ilvl="0" w:tplc="E06E637C">
      <w:start w:val="1"/>
      <w:numFmt w:val="bullet"/>
      <w:pStyle w:val="DidacticremarkNot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0420DC4"/>
    <w:multiLevelType w:val="hybridMultilevel"/>
    <w:tmpl w:val="71DA4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1A705A1"/>
    <w:multiLevelType w:val="hybridMultilevel"/>
    <w:tmpl w:val="17EAE2F4"/>
    <w:lvl w:ilvl="0" w:tplc="AEA45458">
      <w:start w:val="1"/>
      <w:numFmt w:val="bullet"/>
      <w:pStyle w:val="DidacticremarkPowerPoint"/>
      <w:lvlText w:val=""/>
      <w:lvlJc w:val="left"/>
      <w:pPr>
        <w:ind w:left="360" w:hanging="360"/>
      </w:pPr>
      <w:rPr>
        <w:rFonts w:ascii="Wingdings 2" w:hAnsi="Wingdings 2"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3EA5608"/>
    <w:multiLevelType w:val="hybridMultilevel"/>
    <w:tmpl w:val="64FE0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D032A4"/>
    <w:multiLevelType w:val="hybridMultilevel"/>
    <w:tmpl w:val="E6FAB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B160C2C"/>
    <w:multiLevelType w:val="hybridMultilevel"/>
    <w:tmpl w:val="4904960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6FF67E26"/>
    <w:multiLevelType w:val="singleLevel"/>
    <w:tmpl w:val="94F03D08"/>
    <w:lvl w:ilvl="0">
      <w:start w:val="1"/>
      <w:numFmt w:val="bullet"/>
      <w:pStyle w:val="a"/>
      <w:lvlText w:val=""/>
      <w:lvlJc w:val="left"/>
      <w:pPr>
        <w:tabs>
          <w:tab w:val="num" w:pos="567"/>
        </w:tabs>
        <w:ind w:left="567" w:hanging="454"/>
      </w:pPr>
      <w:rPr>
        <w:rFonts w:ascii="Symbol" w:hAnsi="Symbol" w:hint="default"/>
      </w:rPr>
    </w:lvl>
  </w:abstractNum>
  <w:abstractNum w:abstractNumId="34">
    <w:nsid w:val="72266E19"/>
    <w:multiLevelType w:val="hybridMultilevel"/>
    <w:tmpl w:val="00A8A41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75784A03"/>
    <w:multiLevelType w:val="hybridMultilevel"/>
    <w:tmpl w:val="33521AF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772273F"/>
    <w:multiLevelType w:val="multilevel"/>
    <w:tmpl w:val="0C24085C"/>
    <w:styleLink w:val="references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000000"/>
        <w:sz w:val="24"/>
        <w:szCs w:val="24"/>
        <w:vertAlign w:val="baseline"/>
      </w:rPr>
    </w:lvl>
    <w:lvl w:ilvl="1">
      <w:start w:val="1"/>
      <w:numFmt w:val="decimal"/>
      <w:lvlText w:val="%1.%2"/>
      <w:lvlJc w:val="left"/>
      <w:pPr>
        <w:tabs>
          <w:tab w:val="num" w:pos="737"/>
        </w:tabs>
        <w:ind w:left="715" w:hanging="432"/>
      </w:pPr>
      <w:rPr>
        <w:rFonts w:cs="Times New Roman" w:hint="default"/>
        <w:b/>
        <w:i w:val="0"/>
        <w:sz w:val="24"/>
        <w:szCs w:val="24"/>
      </w:rPr>
    </w:lvl>
    <w:lvl w:ilvl="2">
      <w:start w:val="1"/>
      <w:numFmt w:val="decimal"/>
      <w:lvlText w:val="%1.%2.%3"/>
      <w:lvlJc w:val="left"/>
      <w:pPr>
        <w:tabs>
          <w:tab w:val="num" w:pos="1363"/>
        </w:tabs>
        <w:ind w:left="1147" w:hanging="504"/>
      </w:pPr>
      <w:rPr>
        <w:rFonts w:cs="Times New Roman" w:hint="default"/>
      </w:rPr>
    </w:lvl>
    <w:lvl w:ilvl="3">
      <w:start w:val="1"/>
      <w:numFmt w:val="decimal"/>
      <w:lvlText w:val="%1.%2.%3.%4"/>
      <w:lvlJc w:val="left"/>
      <w:pPr>
        <w:tabs>
          <w:tab w:val="num" w:pos="1723"/>
        </w:tabs>
        <w:ind w:left="1651" w:hanging="648"/>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78147C85"/>
    <w:multiLevelType w:val="hybridMultilevel"/>
    <w:tmpl w:val="7D5C98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2B505E"/>
    <w:multiLevelType w:val="hybridMultilevel"/>
    <w:tmpl w:val="D5BAFD4C"/>
    <w:lvl w:ilvl="0" w:tplc="5EFEAF26">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A6F4D70"/>
    <w:multiLevelType w:val="hybridMultilevel"/>
    <w:tmpl w:val="31DEA1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EFB374D"/>
    <w:multiLevelType w:val="hybridMultilevel"/>
    <w:tmpl w:val="922C042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7F663DFE"/>
    <w:multiLevelType w:val="hybridMultilevel"/>
    <w:tmpl w:val="91A4CDDE"/>
    <w:lvl w:ilvl="0" w:tplc="7B6679DA">
      <w:start w:val="1"/>
      <w:numFmt w:val="decimal"/>
      <w:lvlText w:val="%1."/>
      <w:lvlJc w:val="left"/>
      <w:pPr>
        <w:ind w:left="720" w:hanging="360"/>
      </w:pPr>
      <w:rPr>
        <w:rFonts w:ascii="Verdana" w:hAnsi="Verdan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36"/>
  </w:num>
  <w:num w:numId="9">
    <w:abstractNumId w:val="3"/>
  </w:num>
  <w:num w:numId="10">
    <w:abstractNumId w:val="13"/>
  </w:num>
  <w:num w:numId="11">
    <w:abstractNumId w:val="32"/>
  </w:num>
  <w:num w:numId="12">
    <w:abstractNumId w:val="39"/>
  </w:num>
  <w:num w:numId="13">
    <w:abstractNumId w:val="18"/>
  </w:num>
  <w:num w:numId="14">
    <w:abstractNumId w:val="8"/>
  </w:num>
  <w:num w:numId="15">
    <w:abstractNumId w:val="4"/>
  </w:num>
  <w:num w:numId="16">
    <w:abstractNumId w:val="11"/>
  </w:num>
  <w:num w:numId="17">
    <w:abstractNumId w:val="12"/>
  </w:num>
  <w:num w:numId="18">
    <w:abstractNumId w:val="31"/>
  </w:num>
  <w:num w:numId="19">
    <w:abstractNumId w:val="6"/>
  </w:num>
  <w:num w:numId="20">
    <w:abstractNumId w:val="34"/>
  </w:num>
  <w:num w:numId="21">
    <w:abstractNumId w:val="23"/>
  </w:num>
  <w:num w:numId="22">
    <w:abstractNumId w:val="40"/>
  </w:num>
  <w:num w:numId="23">
    <w:abstractNumId w:val="26"/>
  </w:num>
  <w:num w:numId="24">
    <w:abstractNumId w:val="37"/>
  </w:num>
  <w:num w:numId="25">
    <w:abstractNumId w:val="25"/>
  </w:num>
  <w:num w:numId="26">
    <w:abstractNumId w:val="28"/>
  </w:num>
  <w:num w:numId="27">
    <w:abstractNumId w:val="16"/>
  </w:num>
  <w:num w:numId="28">
    <w:abstractNumId w:val="17"/>
  </w:num>
  <w:num w:numId="29">
    <w:abstractNumId w:val="20"/>
  </w:num>
  <w:num w:numId="30">
    <w:abstractNumId w:val="2"/>
  </w:num>
  <w:num w:numId="31">
    <w:abstractNumId w:val="19"/>
  </w:num>
  <w:num w:numId="32">
    <w:abstractNumId w:val="41"/>
  </w:num>
  <w:num w:numId="33">
    <w:abstractNumId w:val="21"/>
  </w:num>
  <w:num w:numId="34">
    <w:abstractNumId w:val="10"/>
  </w:num>
  <w:num w:numId="35">
    <w:abstractNumId w:val="35"/>
  </w:num>
  <w:num w:numId="36">
    <w:abstractNumId w:val="0"/>
  </w:num>
  <w:num w:numId="37">
    <w:abstractNumId w:val="22"/>
  </w:num>
  <w:num w:numId="38">
    <w:abstractNumId w:val="24"/>
  </w:num>
  <w:num w:numId="39">
    <w:abstractNumId w:val="27"/>
  </w:num>
  <w:num w:numId="40">
    <w:abstractNumId w:val="29"/>
  </w:num>
  <w:num w:numId="41">
    <w:abstractNumId w:val="9"/>
  </w:num>
  <w:num w:numId="42">
    <w:abstractNumId w:val="15"/>
  </w:num>
  <w:num w:numId="43">
    <w:abstractNumId w:val="30"/>
  </w:num>
  <w:num w:numId="44">
    <w:abstractNumId w:val="7"/>
  </w:num>
  <w:num w:numId="45">
    <w:abstractNumId w:val="10"/>
  </w:num>
  <w:num w:numId="46">
    <w:abstractNumId w:val="38"/>
  </w:num>
  <w:num w:numId="47">
    <w:abstractNumId w:val="10"/>
  </w:num>
  <w:num w:numId="48">
    <w:abstractNumId w:val="10"/>
  </w:num>
  <w:num w:numId="49">
    <w:abstractNumId w:val="10"/>
  </w:num>
  <w:num w:numId="50">
    <w:abstractNumId w:val="10"/>
  </w:num>
  <w:num w:numId="51">
    <w:abstractNumId w:val="10"/>
  </w:num>
  <w:num w:numId="52">
    <w:abstractNumId w:val="14"/>
  </w:num>
  <w:num w:numId="53">
    <w:abstractNumId w:val="10"/>
  </w:num>
  <w:num w:numId="54">
    <w:abstractNumId w:val="10"/>
  </w:num>
  <w:num w:numId="55">
    <w:abstractNumId w:val="10"/>
  </w:num>
  <w:num w:numId="56">
    <w:abstractNumId w:val="5"/>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89B9B17C-86B6-47D7-9A4C-D3059B051AEB}"/>
    <w:docVar w:name="dgnword-eventsink" w:val="137517728"/>
  </w:docVars>
  <w:rsids>
    <w:rsidRoot w:val="00E2673F"/>
    <w:rsid w:val="000248C7"/>
    <w:rsid w:val="00040CA3"/>
    <w:rsid w:val="0005137E"/>
    <w:rsid w:val="00076EC9"/>
    <w:rsid w:val="000816AB"/>
    <w:rsid w:val="0008784F"/>
    <w:rsid w:val="00091B0E"/>
    <w:rsid w:val="000A3060"/>
    <w:rsid w:val="000A4437"/>
    <w:rsid w:val="000A5174"/>
    <w:rsid w:val="000B410A"/>
    <w:rsid w:val="000B420A"/>
    <w:rsid w:val="000D6C24"/>
    <w:rsid w:val="000E10EB"/>
    <w:rsid w:val="000E7CAB"/>
    <w:rsid w:val="000F22EF"/>
    <w:rsid w:val="000F64AE"/>
    <w:rsid w:val="001077C5"/>
    <w:rsid w:val="0012322A"/>
    <w:rsid w:val="0012668C"/>
    <w:rsid w:val="001474D8"/>
    <w:rsid w:val="0015012C"/>
    <w:rsid w:val="00156CDF"/>
    <w:rsid w:val="00157134"/>
    <w:rsid w:val="0016509B"/>
    <w:rsid w:val="00177ADF"/>
    <w:rsid w:val="0019765E"/>
    <w:rsid w:val="00197FB0"/>
    <w:rsid w:val="001A0C8F"/>
    <w:rsid w:val="001A4A90"/>
    <w:rsid w:val="001B563F"/>
    <w:rsid w:val="001D791F"/>
    <w:rsid w:val="001D7B9B"/>
    <w:rsid w:val="001E69A9"/>
    <w:rsid w:val="001F336C"/>
    <w:rsid w:val="002316E4"/>
    <w:rsid w:val="002532DA"/>
    <w:rsid w:val="00271F8B"/>
    <w:rsid w:val="002905E0"/>
    <w:rsid w:val="0029585B"/>
    <w:rsid w:val="002A6363"/>
    <w:rsid w:val="002A6383"/>
    <w:rsid w:val="002B125C"/>
    <w:rsid w:val="002E5464"/>
    <w:rsid w:val="002F6E85"/>
    <w:rsid w:val="00304CC1"/>
    <w:rsid w:val="00312EE7"/>
    <w:rsid w:val="003142B4"/>
    <w:rsid w:val="0033420C"/>
    <w:rsid w:val="003472D4"/>
    <w:rsid w:val="00350ACD"/>
    <w:rsid w:val="00357A7D"/>
    <w:rsid w:val="00357BBE"/>
    <w:rsid w:val="00357C68"/>
    <w:rsid w:val="00373003"/>
    <w:rsid w:val="0038332B"/>
    <w:rsid w:val="00384A99"/>
    <w:rsid w:val="003A09F0"/>
    <w:rsid w:val="003A2E79"/>
    <w:rsid w:val="003A6293"/>
    <w:rsid w:val="003B3756"/>
    <w:rsid w:val="003B6BAF"/>
    <w:rsid w:val="003C379C"/>
    <w:rsid w:val="003C44B4"/>
    <w:rsid w:val="003C68F8"/>
    <w:rsid w:val="003F04C6"/>
    <w:rsid w:val="0040727E"/>
    <w:rsid w:val="00420F07"/>
    <w:rsid w:val="0042123F"/>
    <w:rsid w:val="00432DD4"/>
    <w:rsid w:val="00435C03"/>
    <w:rsid w:val="0048475B"/>
    <w:rsid w:val="00486F4A"/>
    <w:rsid w:val="0049216A"/>
    <w:rsid w:val="00492878"/>
    <w:rsid w:val="004B47AF"/>
    <w:rsid w:val="004D5A60"/>
    <w:rsid w:val="004E017A"/>
    <w:rsid w:val="00514AFC"/>
    <w:rsid w:val="00527425"/>
    <w:rsid w:val="0053615B"/>
    <w:rsid w:val="005366CF"/>
    <w:rsid w:val="005442A4"/>
    <w:rsid w:val="00565347"/>
    <w:rsid w:val="00573288"/>
    <w:rsid w:val="00574A14"/>
    <w:rsid w:val="00575B7A"/>
    <w:rsid w:val="005804D0"/>
    <w:rsid w:val="00580E57"/>
    <w:rsid w:val="005816B9"/>
    <w:rsid w:val="0059417E"/>
    <w:rsid w:val="00597849"/>
    <w:rsid w:val="005C37A9"/>
    <w:rsid w:val="005E0957"/>
    <w:rsid w:val="00621322"/>
    <w:rsid w:val="00645554"/>
    <w:rsid w:val="00650CF8"/>
    <w:rsid w:val="00660E58"/>
    <w:rsid w:val="006613F3"/>
    <w:rsid w:val="00662056"/>
    <w:rsid w:val="00665BCD"/>
    <w:rsid w:val="00691F31"/>
    <w:rsid w:val="006B1BE8"/>
    <w:rsid w:val="006B1EC0"/>
    <w:rsid w:val="006D38AB"/>
    <w:rsid w:val="006E622E"/>
    <w:rsid w:val="006E686D"/>
    <w:rsid w:val="006F2C39"/>
    <w:rsid w:val="006F4D58"/>
    <w:rsid w:val="00710F28"/>
    <w:rsid w:val="00732F71"/>
    <w:rsid w:val="007346EB"/>
    <w:rsid w:val="00752CA3"/>
    <w:rsid w:val="00753CA6"/>
    <w:rsid w:val="0077193B"/>
    <w:rsid w:val="00777271"/>
    <w:rsid w:val="007A1C4D"/>
    <w:rsid w:val="007C08F0"/>
    <w:rsid w:val="007D0427"/>
    <w:rsid w:val="007D2D7F"/>
    <w:rsid w:val="007E2826"/>
    <w:rsid w:val="007F66B0"/>
    <w:rsid w:val="00815B69"/>
    <w:rsid w:val="008216EA"/>
    <w:rsid w:val="0082381B"/>
    <w:rsid w:val="00826390"/>
    <w:rsid w:val="00833BFE"/>
    <w:rsid w:val="00833CF1"/>
    <w:rsid w:val="0084255E"/>
    <w:rsid w:val="00843D7C"/>
    <w:rsid w:val="00851234"/>
    <w:rsid w:val="008718C7"/>
    <w:rsid w:val="00877CF1"/>
    <w:rsid w:val="00892DC7"/>
    <w:rsid w:val="008A22E8"/>
    <w:rsid w:val="008A2773"/>
    <w:rsid w:val="008A3BA3"/>
    <w:rsid w:val="008A6397"/>
    <w:rsid w:val="008B6CAD"/>
    <w:rsid w:val="008C619E"/>
    <w:rsid w:val="0090317A"/>
    <w:rsid w:val="009237C8"/>
    <w:rsid w:val="00923915"/>
    <w:rsid w:val="00931D3F"/>
    <w:rsid w:val="00931EFA"/>
    <w:rsid w:val="0095106C"/>
    <w:rsid w:val="0095667B"/>
    <w:rsid w:val="009640E4"/>
    <w:rsid w:val="00973A30"/>
    <w:rsid w:val="009A28BF"/>
    <w:rsid w:val="009C354E"/>
    <w:rsid w:val="009E297E"/>
    <w:rsid w:val="00A112C4"/>
    <w:rsid w:val="00A203BE"/>
    <w:rsid w:val="00A25B7C"/>
    <w:rsid w:val="00A32635"/>
    <w:rsid w:val="00A444EF"/>
    <w:rsid w:val="00A509FC"/>
    <w:rsid w:val="00A53B58"/>
    <w:rsid w:val="00A71E44"/>
    <w:rsid w:val="00A90B9C"/>
    <w:rsid w:val="00AA1B90"/>
    <w:rsid w:val="00AD5625"/>
    <w:rsid w:val="00AD71A3"/>
    <w:rsid w:val="00B056F5"/>
    <w:rsid w:val="00B061BB"/>
    <w:rsid w:val="00B32C27"/>
    <w:rsid w:val="00B36187"/>
    <w:rsid w:val="00B42C12"/>
    <w:rsid w:val="00B431D3"/>
    <w:rsid w:val="00B63E79"/>
    <w:rsid w:val="00B649E0"/>
    <w:rsid w:val="00B86C75"/>
    <w:rsid w:val="00BA0A07"/>
    <w:rsid w:val="00BA152A"/>
    <w:rsid w:val="00BA496B"/>
    <w:rsid w:val="00BC2589"/>
    <w:rsid w:val="00BC3EE1"/>
    <w:rsid w:val="00BE3CBA"/>
    <w:rsid w:val="00BF7FF3"/>
    <w:rsid w:val="00C23C14"/>
    <w:rsid w:val="00C30474"/>
    <w:rsid w:val="00C44CC7"/>
    <w:rsid w:val="00C524A5"/>
    <w:rsid w:val="00C63FDC"/>
    <w:rsid w:val="00C70739"/>
    <w:rsid w:val="00C900CA"/>
    <w:rsid w:val="00CA60E1"/>
    <w:rsid w:val="00CB57BD"/>
    <w:rsid w:val="00CB7C15"/>
    <w:rsid w:val="00CD63DF"/>
    <w:rsid w:val="00CD7431"/>
    <w:rsid w:val="00CE3A01"/>
    <w:rsid w:val="00CE74BC"/>
    <w:rsid w:val="00CF5402"/>
    <w:rsid w:val="00D05412"/>
    <w:rsid w:val="00D13A82"/>
    <w:rsid w:val="00D3119B"/>
    <w:rsid w:val="00D433F5"/>
    <w:rsid w:val="00D505C4"/>
    <w:rsid w:val="00D5273C"/>
    <w:rsid w:val="00D56850"/>
    <w:rsid w:val="00D66FAF"/>
    <w:rsid w:val="00D83C45"/>
    <w:rsid w:val="00D85693"/>
    <w:rsid w:val="00DA41F5"/>
    <w:rsid w:val="00DA63CC"/>
    <w:rsid w:val="00DB05FC"/>
    <w:rsid w:val="00DD050B"/>
    <w:rsid w:val="00E0161A"/>
    <w:rsid w:val="00E06AB1"/>
    <w:rsid w:val="00E2673F"/>
    <w:rsid w:val="00E343FE"/>
    <w:rsid w:val="00E578C5"/>
    <w:rsid w:val="00E616CC"/>
    <w:rsid w:val="00E67A76"/>
    <w:rsid w:val="00E72FD1"/>
    <w:rsid w:val="00E73141"/>
    <w:rsid w:val="00E86E48"/>
    <w:rsid w:val="00EA7A06"/>
    <w:rsid w:val="00EB60AD"/>
    <w:rsid w:val="00EC10CB"/>
    <w:rsid w:val="00EC1DFA"/>
    <w:rsid w:val="00EE102C"/>
    <w:rsid w:val="00EF2DAD"/>
    <w:rsid w:val="00F11535"/>
    <w:rsid w:val="00F12F22"/>
    <w:rsid w:val="00F17798"/>
    <w:rsid w:val="00F178A7"/>
    <w:rsid w:val="00F3181E"/>
    <w:rsid w:val="00F31C64"/>
    <w:rsid w:val="00F32071"/>
    <w:rsid w:val="00F33E7A"/>
    <w:rsid w:val="00F42A5D"/>
    <w:rsid w:val="00F54D6C"/>
    <w:rsid w:val="00F61A70"/>
    <w:rsid w:val="00F71E66"/>
    <w:rsid w:val="00F72469"/>
    <w:rsid w:val="00F7411C"/>
    <w:rsid w:val="00FA2788"/>
    <w:rsid w:val="00FA67CD"/>
    <w:rsid w:val="00FB4875"/>
    <w:rsid w:val="00FC5DC2"/>
    <w:rsid w:val="00FD13E1"/>
    <w:rsid w:val="00FE654F"/>
    <w:rsid w:val="00FF390C"/>
    <w:rsid w:val="00FF6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0">
    <w:name w:val="Normal"/>
    <w:qFormat/>
    <w:rsid w:val="00E2673F"/>
    <w:pPr>
      <w:spacing w:before="120" w:after="120" w:line="360" w:lineRule="auto"/>
    </w:pPr>
    <w:rPr>
      <w:rFonts w:ascii="Calibri" w:hAnsi="Calibri"/>
      <w:sz w:val="22"/>
      <w:szCs w:val="24"/>
    </w:rPr>
  </w:style>
  <w:style w:type="paragraph" w:styleId="1">
    <w:name w:val="heading 1"/>
    <w:basedOn w:val="a0"/>
    <w:next w:val="a0"/>
    <w:link w:val="1Char"/>
    <w:uiPriority w:val="99"/>
    <w:qFormat/>
    <w:rsid w:val="00E2673F"/>
    <w:pPr>
      <w:keepNext/>
      <w:numPr>
        <w:numId w:val="31"/>
      </w:numPr>
      <w:pBdr>
        <w:bottom w:val="dotted" w:sz="8" w:space="1" w:color="BFBFBF"/>
      </w:pBdr>
      <w:tabs>
        <w:tab w:val="clear" w:pos="720"/>
      </w:tabs>
      <w:spacing w:before="240" w:after="60"/>
      <w:ind w:left="360"/>
      <w:outlineLvl w:val="0"/>
    </w:pPr>
    <w:rPr>
      <w:rFonts w:cs="Arial"/>
      <w:b/>
      <w:bCs/>
      <w:kern w:val="32"/>
      <w:sz w:val="26"/>
      <w:szCs w:val="20"/>
      <w:lang w:val="en-US"/>
    </w:rPr>
  </w:style>
  <w:style w:type="paragraph" w:styleId="2">
    <w:name w:val="heading 2"/>
    <w:basedOn w:val="1"/>
    <w:next w:val="a0"/>
    <w:link w:val="2Char"/>
    <w:uiPriority w:val="99"/>
    <w:qFormat/>
    <w:rsid w:val="00E2673F"/>
    <w:pPr>
      <w:numPr>
        <w:ilvl w:val="1"/>
      </w:numPr>
      <w:tabs>
        <w:tab w:val="clear" w:pos="1440"/>
      </w:tabs>
      <w:ind w:left="576" w:hanging="576"/>
      <w:outlineLvl w:val="1"/>
    </w:pPr>
    <w:rPr>
      <w:bCs w:val="0"/>
      <w:iCs/>
      <w:sz w:val="24"/>
    </w:rPr>
  </w:style>
  <w:style w:type="paragraph" w:styleId="3">
    <w:name w:val="heading 3"/>
    <w:basedOn w:val="a0"/>
    <w:next w:val="a0"/>
    <w:link w:val="3Char"/>
    <w:uiPriority w:val="99"/>
    <w:qFormat/>
    <w:rsid w:val="00E2673F"/>
    <w:pPr>
      <w:keepNext/>
      <w:numPr>
        <w:ilvl w:val="2"/>
        <w:numId w:val="31"/>
      </w:numPr>
      <w:tabs>
        <w:tab w:val="clear" w:pos="2160"/>
        <w:tab w:val="left" w:pos="284"/>
      </w:tabs>
      <w:ind w:left="720" w:hanging="720"/>
      <w:outlineLvl w:val="2"/>
    </w:pPr>
    <w:rPr>
      <w:i/>
      <w:szCs w:val="20"/>
    </w:rPr>
  </w:style>
  <w:style w:type="paragraph" w:styleId="4">
    <w:name w:val="heading 4"/>
    <w:basedOn w:val="a0"/>
    <w:next w:val="a0"/>
    <w:link w:val="4Char"/>
    <w:uiPriority w:val="99"/>
    <w:qFormat/>
    <w:rsid w:val="00E2673F"/>
    <w:pPr>
      <w:keepNext/>
      <w:numPr>
        <w:ilvl w:val="3"/>
        <w:numId w:val="31"/>
      </w:numPr>
      <w:tabs>
        <w:tab w:val="clear" w:pos="2880"/>
      </w:tabs>
      <w:spacing w:before="240" w:after="60"/>
      <w:ind w:left="864" w:hanging="864"/>
      <w:outlineLvl w:val="3"/>
    </w:pPr>
    <w:rPr>
      <w:b/>
      <w:bCs/>
      <w:sz w:val="28"/>
      <w:szCs w:val="28"/>
    </w:rPr>
  </w:style>
  <w:style w:type="paragraph" w:styleId="5">
    <w:name w:val="heading 5"/>
    <w:basedOn w:val="a0"/>
    <w:next w:val="a0"/>
    <w:link w:val="5Char"/>
    <w:uiPriority w:val="99"/>
    <w:qFormat/>
    <w:rsid w:val="00E2673F"/>
    <w:pPr>
      <w:numPr>
        <w:ilvl w:val="4"/>
        <w:numId w:val="31"/>
      </w:numPr>
      <w:tabs>
        <w:tab w:val="clear" w:pos="3600"/>
      </w:tabs>
      <w:spacing w:before="240" w:after="60"/>
      <w:ind w:left="1008" w:hanging="1008"/>
      <w:outlineLvl w:val="4"/>
    </w:pPr>
    <w:rPr>
      <w:b/>
      <w:bCs/>
      <w:i/>
      <w:iCs/>
      <w:sz w:val="26"/>
      <w:szCs w:val="26"/>
    </w:rPr>
  </w:style>
  <w:style w:type="paragraph" w:styleId="6">
    <w:name w:val="heading 6"/>
    <w:basedOn w:val="a0"/>
    <w:next w:val="a0"/>
    <w:link w:val="6Char"/>
    <w:uiPriority w:val="99"/>
    <w:qFormat/>
    <w:rsid w:val="00E2673F"/>
    <w:pPr>
      <w:numPr>
        <w:ilvl w:val="5"/>
        <w:numId w:val="31"/>
      </w:numPr>
      <w:tabs>
        <w:tab w:val="clear" w:pos="4320"/>
      </w:tabs>
      <w:spacing w:before="240" w:after="60"/>
      <w:ind w:left="1152" w:hanging="1152"/>
      <w:outlineLvl w:val="5"/>
    </w:pPr>
    <w:rPr>
      <w:b/>
      <w:bCs/>
      <w:szCs w:val="22"/>
    </w:rPr>
  </w:style>
  <w:style w:type="paragraph" w:styleId="7">
    <w:name w:val="heading 7"/>
    <w:basedOn w:val="a0"/>
    <w:next w:val="a0"/>
    <w:link w:val="7Char"/>
    <w:uiPriority w:val="99"/>
    <w:qFormat/>
    <w:rsid w:val="00E2673F"/>
    <w:pPr>
      <w:numPr>
        <w:ilvl w:val="6"/>
        <w:numId w:val="31"/>
      </w:numPr>
      <w:tabs>
        <w:tab w:val="clear" w:pos="5040"/>
      </w:tabs>
      <w:spacing w:before="240" w:after="60"/>
      <w:ind w:left="1296" w:hanging="1296"/>
      <w:outlineLvl w:val="6"/>
    </w:pPr>
    <w:rPr>
      <w:sz w:val="24"/>
    </w:rPr>
  </w:style>
  <w:style w:type="paragraph" w:styleId="8">
    <w:name w:val="heading 8"/>
    <w:basedOn w:val="a0"/>
    <w:next w:val="a0"/>
    <w:link w:val="8Char"/>
    <w:uiPriority w:val="99"/>
    <w:qFormat/>
    <w:rsid w:val="00E2673F"/>
    <w:pPr>
      <w:numPr>
        <w:ilvl w:val="7"/>
        <w:numId w:val="31"/>
      </w:numPr>
      <w:tabs>
        <w:tab w:val="clear" w:pos="5760"/>
      </w:tabs>
      <w:spacing w:before="240" w:after="60"/>
      <w:ind w:left="1440" w:hanging="1440"/>
      <w:outlineLvl w:val="7"/>
    </w:pPr>
    <w:rPr>
      <w:i/>
      <w:iCs/>
      <w:sz w:val="24"/>
    </w:rPr>
  </w:style>
  <w:style w:type="paragraph" w:styleId="9">
    <w:name w:val="heading 9"/>
    <w:basedOn w:val="a0"/>
    <w:next w:val="a0"/>
    <w:link w:val="9Char"/>
    <w:uiPriority w:val="99"/>
    <w:qFormat/>
    <w:rsid w:val="00E2673F"/>
    <w:pPr>
      <w:numPr>
        <w:ilvl w:val="8"/>
        <w:numId w:val="31"/>
      </w:numPr>
      <w:tabs>
        <w:tab w:val="clear" w:pos="6480"/>
      </w:tabs>
      <w:spacing w:before="240" w:after="60"/>
      <w:ind w:left="1584" w:hanging="1584"/>
      <w:outlineLvl w:val="8"/>
    </w:pPr>
    <w:rPr>
      <w:rFonts w:ascii="Cambria" w:hAnsi="Cambri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9"/>
    <w:locked/>
    <w:rsid w:val="00E2673F"/>
    <w:rPr>
      <w:rFonts w:ascii="Calibri" w:hAnsi="Calibri" w:cs="Arial"/>
      <w:b/>
      <w:bCs/>
      <w:kern w:val="32"/>
      <w:sz w:val="26"/>
      <w:lang w:val="en-US" w:eastAsia="el-GR" w:bidi="ar-SA"/>
    </w:rPr>
  </w:style>
  <w:style w:type="character" w:customStyle="1" w:styleId="2Char">
    <w:name w:val="Επικεφαλίδα 2 Char"/>
    <w:link w:val="2"/>
    <w:uiPriority w:val="99"/>
    <w:locked/>
    <w:rsid w:val="00E2673F"/>
    <w:rPr>
      <w:rFonts w:ascii="Calibri" w:hAnsi="Calibri" w:cs="Arial"/>
      <w:b/>
      <w:iCs/>
      <w:kern w:val="32"/>
      <w:sz w:val="24"/>
      <w:lang w:val="en-US" w:eastAsia="el-GR" w:bidi="ar-SA"/>
    </w:rPr>
  </w:style>
  <w:style w:type="character" w:customStyle="1" w:styleId="3Char">
    <w:name w:val="Επικεφαλίδα 3 Char"/>
    <w:link w:val="3"/>
    <w:uiPriority w:val="99"/>
    <w:locked/>
    <w:rsid w:val="00E2673F"/>
    <w:rPr>
      <w:rFonts w:ascii="Calibri" w:hAnsi="Calibri" w:cs="Times New Roman"/>
      <w:i/>
      <w:sz w:val="22"/>
      <w:lang w:val="el-GR" w:eastAsia="el-GR" w:bidi="ar-SA"/>
    </w:rPr>
  </w:style>
  <w:style w:type="character" w:customStyle="1" w:styleId="4Char">
    <w:name w:val="Επικεφαλίδα 4 Char"/>
    <w:link w:val="4"/>
    <w:uiPriority w:val="99"/>
    <w:locked/>
    <w:rsid w:val="00E2673F"/>
    <w:rPr>
      <w:rFonts w:ascii="Calibri" w:hAnsi="Calibri" w:cs="Times New Roman"/>
      <w:b/>
      <w:bCs/>
      <w:sz w:val="28"/>
      <w:szCs w:val="28"/>
      <w:lang w:val="el-GR" w:eastAsia="el-GR" w:bidi="ar-SA"/>
    </w:rPr>
  </w:style>
  <w:style w:type="character" w:customStyle="1" w:styleId="5Char">
    <w:name w:val="Επικεφαλίδα 5 Char"/>
    <w:link w:val="5"/>
    <w:uiPriority w:val="99"/>
    <w:locked/>
    <w:rsid w:val="00E2673F"/>
    <w:rPr>
      <w:rFonts w:ascii="Calibri" w:hAnsi="Calibri" w:cs="Times New Roman"/>
      <w:b/>
      <w:bCs/>
      <w:i/>
      <w:iCs/>
      <w:sz w:val="26"/>
      <w:szCs w:val="26"/>
      <w:lang w:val="el-GR" w:eastAsia="el-GR" w:bidi="ar-SA"/>
    </w:rPr>
  </w:style>
  <w:style w:type="character" w:customStyle="1" w:styleId="6Char">
    <w:name w:val="Επικεφαλίδα 6 Char"/>
    <w:link w:val="6"/>
    <w:uiPriority w:val="99"/>
    <w:locked/>
    <w:rsid w:val="00E2673F"/>
    <w:rPr>
      <w:rFonts w:ascii="Calibri" w:hAnsi="Calibri" w:cs="Times New Roman"/>
      <w:b/>
      <w:bCs/>
      <w:sz w:val="22"/>
      <w:szCs w:val="22"/>
      <w:lang w:val="el-GR" w:eastAsia="el-GR" w:bidi="ar-SA"/>
    </w:rPr>
  </w:style>
  <w:style w:type="character" w:customStyle="1" w:styleId="7Char">
    <w:name w:val="Επικεφαλίδα 7 Char"/>
    <w:link w:val="7"/>
    <w:uiPriority w:val="99"/>
    <w:locked/>
    <w:rsid w:val="00E2673F"/>
    <w:rPr>
      <w:rFonts w:ascii="Calibri" w:hAnsi="Calibri" w:cs="Times New Roman"/>
      <w:sz w:val="24"/>
      <w:szCs w:val="24"/>
      <w:lang w:val="el-GR" w:eastAsia="el-GR" w:bidi="ar-SA"/>
    </w:rPr>
  </w:style>
  <w:style w:type="character" w:customStyle="1" w:styleId="8Char">
    <w:name w:val="Επικεφαλίδα 8 Char"/>
    <w:link w:val="8"/>
    <w:uiPriority w:val="99"/>
    <w:locked/>
    <w:rsid w:val="00E2673F"/>
    <w:rPr>
      <w:rFonts w:ascii="Calibri" w:hAnsi="Calibri" w:cs="Times New Roman"/>
      <w:i/>
      <w:iCs/>
      <w:sz w:val="24"/>
      <w:szCs w:val="24"/>
      <w:lang w:val="el-GR" w:eastAsia="el-GR" w:bidi="ar-SA"/>
    </w:rPr>
  </w:style>
  <w:style w:type="character" w:customStyle="1" w:styleId="9Char">
    <w:name w:val="Επικεφαλίδα 9 Char"/>
    <w:link w:val="9"/>
    <w:uiPriority w:val="99"/>
    <w:locked/>
    <w:rsid w:val="00E2673F"/>
    <w:rPr>
      <w:rFonts w:ascii="Cambria" w:hAnsi="Cambria" w:cs="Times New Roman"/>
      <w:sz w:val="22"/>
      <w:szCs w:val="22"/>
      <w:lang w:val="el-GR" w:eastAsia="el-GR" w:bidi="ar-SA"/>
    </w:rPr>
  </w:style>
  <w:style w:type="paragraph" w:styleId="a4">
    <w:name w:val="header"/>
    <w:basedOn w:val="a0"/>
    <w:link w:val="Char"/>
    <w:uiPriority w:val="99"/>
    <w:rsid w:val="00E2673F"/>
    <w:pPr>
      <w:tabs>
        <w:tab w:val="center" w:pos="4153"/>
        <w:tab w:val="right" w:pos="8306"/>
      </w:tabs>
    </w:pPr>
  </w:style>
  <w:style w:type="character" w:customStyle="1" w:styleId="Char">
    <w:name w:val="Κεφαλίδα Char"/>
    <w:link w:val="a4"/>
    <w:uiPriority w:val="99"/>
    <w:locked/>
    <w:rsid w:val="00E2673F"/>
    <w:rPr>
      <w:rFonts w:ascii="Calibri" w:hAnsi="Calibri" w:cs="Times New Roman"/>
      <w:sz w:val="24"/>
      <w:szCs w:val="24"/>
      <w:lang w:val="el-GR" w:eastAsia="el-GR"/>
    </w:rPr>
  </w:style>
  <w:style w:type="paragraph" w:styleId="a5">
    <w:name w:val="footer"/>
    <w:basedOn w:val="a0"/>
    <w:link w:val="Char0"/>
    <w:uiPriority w:val="99"/>
    <w:rsid w:val="00E2673F"/>
    <w:pPr>
      <w:tabs>
        <w:tab w:val="center" w:pos="4153"/>
        <w:tab w:val="right" w:pos="8306"/>
      </w:tabs>
    </w:pPr>
  </w:style>
  <w:style w:type="character" w:customStyle="1" w:styleId="Char0">
    <w:name w:val="Υποσέλιδο Char"/>
    <w:link w:val="a5"/>
    <w:uiPriority w:val="99"/>
    <w:locked/>
    <w:rsid w:val="00E2673F"/>
    <w:rPr>
      <w:rFonts w:ascii="Calibri" w:hAnsi="Calibri" w:cs="Times New Roman"/>
      <w:sz w:val="24"/>
      <w:szCs w:val="24"/>
      <w:lang w:val="el-GR" w:eastAsia="el-GR"/>
    </w:rPr>
  </w:style>
  <w:style w:type="character" w:styleId="a6">
    <w:name w:val="page number"/>
    <w:uiPriority w:val="99"/>
    <w:rsid w:val="00E2673F"/>
    <w:rPr>
      <w:rFonts w:cs="Times New Roman"/>
    </w:rPr>
  </w:style>
  <w:style w:type="table" w:styleId="a7">
    <w:name w:val="Table Grid"/>
    <w:basedOn w:val="a2"/>
    <w:uiPriority w:val="99"/>
    <w:rsid w:val="00E2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itle">
    <w:name w:val="Main Title"/>
    <w:basedOn w:val="a0"/>
    <w:uiPriority w:val="99"/>
    <w:rsid w:val="00E2673F"/>
    <w:pPr>
      <w:spacing w:line="240" w:lineRule="auto"/>
      <w:jc w:val="center"/>
    </w:pPr>
    <w:rPr>
      <w:rFonts w:ascii="Garamond" w:hAnsi="Garamond"/>
      <w:b/>
      <w:color w:val="404040"/>
      <w:spacing w:val="40"/>
      <w:sz w:val="40"/>
      <w:u w:color="D9D9D9"/>
    </w:rPr>
  </w:style>
  <w:style w:type="table" w:styleId="10">
    <w:name w:val="Table List 1"/>
    <w:basedOn w:val="a2"/>
    <w:uiPriority w:val="99"/>
    <w:rsid w:val="00E2673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
    <w:name w:val="Hyperlink"/>
    <w:uiPriority w:val="99"/>
    <w:rsid w:val="00E2673F"/>
    <w:rPr>
      <w:rFonts w:cs="Times New Roman"/>
      <w:color w:val="0000FF"/>
      <w:u w:val="single"/>
    </w:rPr>
  </w:style>
  <w:style w:type="paragraph" w:styleId="Web">
    <w:name w:val="Normal (Web)"/>
    <w:basedOn w:val="a0"/>
    <w:uiPriority w:val="99"/>
    <w:rsid w:val="00E2673F"/>
    <w:pPr>
      <w:spacing w:before="100" w:beforeAutospacing="1" w:after="100" w:afterAutospacing="1" w:line="360" w:lineRule="atLeast"/>
    </w:pPr>
  </w:style>
  <w:style w:type="paragraph" w:customStyle="1" w:styleId="Titel1">
    <w:name w:val="Titel1"/>
    <w:basedOn w:val="a0"/>
    <w:uiPriority w:val="99"/>
    <w:rsid w:val="00E2673F"/>
    <w:pPr>
      <w:pBdr>
        <w:bottom w:val="single" w:sz="8" w:space="1" w:color="BFBFBF"/>
      </w:pBdr>
    </w:pPr>
    <w:rPr>
      <w:b/>
      <w:sz w:val="26"/>
    </w:rPr>
  </w:style>
  <w:style w:type="paragraph" w:customStyle="1" w:styleId="SectionsHeader">
    <w:name w:val="Sections Header"/>
    <w:basedOn w:val="a0"/>
    <w:link w:val="SectionsHeaderChar"/>
    <w:uiPriority w:val="99"/>
    <w:rsid w:val="00E2673F"/>
    <w:pPr>
      <w:pBdr>
        <w:top w:val="single" w:sz="8" w:space="1" w:color="BFBFBF"/>
        <w:left w:val="single" w:sz="48" w:space="4" w:color="BFBFBF"/>
        <w:bottom w:val="single" w:sz="8" w:space="1" w:color="BFBFBF"/>
        <w:right w:val="single" w:sz="8" w:space="4" w:color="BFBFBF"/>
      </w:pBdr>
      <w:shd w:val="clear" w:color="auto" w:fill="F2F2F2"/>
      <w:spacing w:line="480" w:lineRule="auto"/>
      <w:ind w:left="227"/>
    </w:pPr>
    <w:rPr>
      <w:sz w:val="24"/>
      <w:szCs w:val="20"/>
    </w:rPr>
  </w:style>
  <w:style w:type="character" w:styleId="-0">
    <w:name w:val="FollowedHyperlink"/>
    <w:uiPriority w:val="99"/>
    <w:rsid w:val="00E2673F"/>
    <w:rPr>
      <w:rFonts w:cs="Times New Roman"/>
      <w:color w:val="800080"/>
      <w:u w:val="single"/>
    </w:rPr>
  </w:style>
  <w:style w:type="paragraph" w:styleId="a">
    <w:name w:val="List Bullet"/>
    <w:basedOn w:val="a0"/>
    <w:uiPriority w:val="99"/>
    <w:rsid w:val="00E2673F"/>
    <w:pPr>
      <w:numPr>
        <w:numId w:val="7"/>
      </w:numPr>
      <w:tabs>
        <w:tab w:val="left" w:pos="357"/>
      </w:tabs>
      <w:jc w:val="both"/>
    </w:pPr>
    <w:rPr>
      <w:szCs w:val="20"/>
      <w:lang w:eastAsia="en-US"/>
    </w:rPr>
  </w:style>
  <w:style w:type="paragraph" w:customStyle="1" w:styleId="StyleSectionsHeaderBold">
    <w:name w:val="Style Sections Header + Bold"/>
    <w:basedOn w:val="SectionsHeader"/>
    <w:link w:val="StyleSectionsHeaderBoldChar"/>
    <w:uiPriority w:val="99"/>
    <w:rsid w:val="00E2673F"/>
    <w:rPr>
      <w:b/>
    </w:rPr>
  </w:style>
  <w:style w:type="character" w:customStyle="1" w:styleId="SectionsHeaderChar">
    <w:name w:val="Sections Header Char"/>
    <w:link w:val="SectionsHeader"/>
    <w:uiPriority w:val="99"/>
    <w:locked/>
    <w:rsid w:val="00E2673F"/>
    <w:rPr>
      <w:rFonts w:ascii="Calibri" w:hAnsi="Calibri"/>
      <w:sz w:val="24"/>
      <w:shd w:val="clear" w:color="auto" w:fill="F2F2F2"/>
      <w:lang w:val="el-GR" w:eastAsia="el-GR"/>
    </w:rPr>
  </w:style>
  <w:style w:type="character" w:customStyle="1" w:styleId="StyleSectionsHeaderBoldChar">
    <w:name w:val="Style Sections Header + Bold Char"/>
    <w:link w:val="StyleSectionsHeaderBold"/>
    <w:uiPriority w:val="99"/>
    <w:locked/>
    <w:rsid w:val="00E2673F"/>
    <w:rPr>
      <w:rFonts w:ascii="Calibri" w:hAnsi="Calibri"/>
      <w:b/>
      <w:sz w:val="24"/>
      <w:shd w:val="clear" w:color="auto" w:fill="F2F2F2"/>
      <w:lang w:val="el-GR" w:eastAsia="el-GR"/>
    </w:rPr>
  </w:style>
  <w:style w:type="paragraph" w:styleId="11">
    <w:name w:val="toc 1"/>
    <w:basedOn w:val="a0"/>
    <w:next w:val="a0"/>
    <w:autoRedefine/>
    <w:uiPriority w:val="99"/>
    <w:rsid w:val="00E2673F"/>
    <w:rPr>
      <w:rFonts w:ascii="Tahoma" w:hAnsi="Tahoma"/>
      <w:b/>
      <w:bCs/>
      <w:color w:val="595959"/>
      <w:szCs w:val="20"/>
    </w:rPr>
  </w:style>
  <w:style w:type="paragraph" w:styleId="20">
    <w:name w:val="toc 2"/>
    <w:basedOn w:val="a0"/>
    <w:next w:val="a0"/>
    <w:autoRedefine/>
    <w:uiPriority w:val="99"/>
    <w:rsid w:val="00E2673F"/>
    <w:pPr>
      <w:tabs>
        <w:tab w:val="left" w:pos="880"/>
        <w:tab w:val="right" w:leader="dot" w:pos="9628"/>
      </w:tabs>
      <w:ind w:left="200"/>
      <w:jc w:val="both"/>
    </w:pPr>
    <w:rPr>
      <w:rFonts w:ascii="Tahoma" w:hAnsi="Tahoma"/>
      <w:color w:val="595959"/>
      <w:szCs w:val="20"/>
    </w:rPr>
  </w:style>
  <w:style w:type="paragraph" w:styleId="30">
    <w:name w:val="toc 3"/>
    <w:basedOn w:val="a0"/>
    <w:next w:val="a0"/>
    <w:autoRedefine/>
    <w:uiPriority w:val="99"/>
    <w:rsid w:val="00E2673F"/>
    <w:pPr>
      <w:ind w:left="400"/>
    </w:pPr>
    <w:rPr>
      <w:rFonts w:ascii="Tahoma" w:hAnsi="Tahoma"/>
      <w:i/>
      <w:iCs/>
      <w:color w:val="595959"/>
      <w:szCs w:val="20"/>
    </w:rPr>
  </w:style>
  <w:style w:type="paragraph" w:customStyle="1" w:styleId="StyleTitleTOC">
    <w:name w:val="Style Title TOC"/>
    <w:basedOn w:val="Titel1"/>
    <w:uiPriority w:val="99"/>
    <w:rsid w:val="00E2673F"/>
    <w:pPr>
      <w:pBdr>
        <w:bottom w:val="none" w:sz="0" w:space="0" w:color="auto"/>
      </w:pBdr>
      <w:jc w:val="center"/>
    </w:pPr>
    <w:rPr>
      <w:sz w:val="22"/>
    </w:rPr>
  </w:style>
  <w:style w:type="paragraph" w:styleId="a8">
    <w:name w:val="Balloon Text"/>
    <w:basedOn w:val="a0"/>
    <w:link w:val="Char1"/>
    <w:uiPriority w:val="99"/>
    <w:rsid w:val="00E2673F"/>
    <w:pPr>
      <w:spacing w:before="0" w:after="0" w:line="240" w:lineRule="auto"/>
    </w:pPr>
    <w:rPr>
      <w:rFonts w:ascii="Tahoma" w:hAnsi="Tahoma" w:cs="Tahoma"/>
      <w:sz w:val="16"/>
      <w:szCs w:val="16"/>
    </w:rPr>
  </w:style>
  <w:style w:type="character" w:customStyle="1" w:styleId="Char1">
    <w:name w:val="Κείμενο πλαισίου Char"/>
    <w:link w:val="a8"/>
    <w:uiPriority w:val="99"/>
    <w:locked/>
    <w:rsid w:val="00E2673F"/>
    <w:rPr>
      <w:rFonts w:ascii="Tahoma" w:hAnsi="Tahoma" w:cs="Tahoma"/>
      <w:sz w:val="16"/>
      <w:szCs w:val="16"/>
      <w:lang w:val="el-GR" w:eastAsia="el-GR"/>
    </w:rPr>
  </w:style>
  <w:style w:type="paragraph" w:styleId="a9">
    <w:name w:val="No Spacing"/>
    <w:link w:val="Char2"/>
    <w:uiPriority w:val="99"/>
    <w:qFormat/>
    <w:rsid w:val="00E2673F"/>
    <w:rPr>
      <w:rFonts w:ascii="Calibri" w:hAnsi="Calibri"/>
      <w:sz w:val="22"/>
      <w:szCs w:val="22"/>
      <w:lang w:val="en-US" w:eastAsia="en-US"/>
    </w:rPr>
  </w:style>
  <w:style w:type="character" w:customStyle="1" w:styleId="Char2">
    <w:name w:val="Χωρίς διάστιχο Char"/>
    <w:link w:val="a9"/>
    <w:uiPriority w:val="99"/>
    <w:locked/>
    <w:rsid w:val="00E2673F"/>
    <w:rPr>
      <w:rFonts w:ascii="Calibri" w:hAnsi="Calibri"/>
      <w:sz w:val="22"/>
      <w:lang w:val="en-US" w:eastAsia="en-US"/>
    </w:rPr>
  </w:style>
  <w:style w:type="paragraph" w:styleId="aa">
    <w:name w:val="Body Text"/>
    <w:basedOn w:val="a0"/>
    <w:link w:val="Char3"/>
    <w:uiPriority w:val="99"/>
    <w:rsid w:val="00E2673F"/>
    <w:pPr>
      <w:spacing w:before="0" w:line="276" w:lineRule="auto"/>
    </w:pPr>
    <w:rPr>
      <w:szCs w:val="22"/>
      <w:lang w:val="de-DE" w:eastAsia="en-US"/>
    </w:rPr>
  </w:style>
  <w:style w:type="character" w:customStyle="1" w:styleId="Char3">
    <w:name w:val="Σώμα κειμένου Char"/>
    <w:link w:val="aa"/>
    <w:uiPriority w:val="99"/>
    <w:locked/>
    <w:rsid w:val="00E2673F"/>
    <w:rPr>
      <w:rFonts w:ascii="Calibri" w:hAnsi="Calibri" w:cs="Times New Roman"/>
      <w:sz w:val="22"/>
      <w:szCs w:val="22"/>
      <w:lang w:eastAsia="en-US"/>
    </w:rPr>
  </w:style>
  <w:style w:type="character" w:styleId="ab">
    <w:name w:val="endnote reference"/>
    <w:uiPriority w:val="99"/>
    <w:rsid w:val="00E2673F"/>
    <w:rPr>
      <w:rFonts w:cs="Times New Roman"/>
      <w:vertAlign w:val="superscript"/>
    </w:rPr>
  </w:style>
  <w:style w:type="paragraph" w:customStyle="1" w:styleId="Didacticremark">
    <w:name w:val="Didactic remark"/>
    <w:basedOn w:val="aa"/>
    <w:uiPriority w:val="99"/>
    <w:rsid w:val="00E2673F"/>
    <w:pPr>
      <w:numPr>
        <w:numId w:val="34"/>
      </w:numPr>
      <w:tabs>
        <w:tab w:val="left" w:pos="425"/>
      </w:tabs>
    </w:pPr>
    <w:rPr>
      <w:i/>
      <w:szCs w:val="18"/>
      <w:lang w:val="en-US"/>
    </w:rPr>
  </w:style>
  <w:style w:type="paragraph" w:customStyle="1" w:styleId="DidacticremarkVideo">
    <w:name w:val="Didactic remark Video"/>
    <w:basedOn w:val="Didacticremark"/>
    <w:uiPriority w:val="99"/>
    <w:rsid w:val="00E2673F"/>
    <w:pPr>
      <w:numPr>
        <w:numId w:val="38"/>
      </w:numPr>
      <w:ind w:left="360"/>
    </w:pPr>
  </w:style>
  <w:style w:type="paragraph" w:customStyle="1" w:styleId="DidacticremarkNote">
    <w:name w:val="Didactic remark Note"/>
    <w:basedOn w:val="Didacticremark"/>
    <w:uiPriority w:val="99"/>
    <w:rsid w:val="00E2673F"/>
    <w:pPr>
      <w:numPr>
        <w:numId w:val="39"/>
      </w:numPr>
    </w:pPr>
  </w:style>
  <w:style w:type="paragraph" w:customStyle="1" w:styleId="DidacticremarkPowerPoint">
    <w:name w:val="Didactic remark PowerPoint"/>
    <w:basedOn w:val="Didacticremark"/>
    <w:uiPriority w:val="99"/>
    <w:rsid w:val="00E2673F"/>
    <w:pPr>
      <w:numPr>
        <w:numId w:val="40"/>
      </w:numPr>
      <w:ind w:left="720"/>
    </w:pPr>
  </w:style>
  <w:style w:type="paragraph" w:customStyle="1" w:styleId="FormatvorlageTextkrperRechts05cm">
    <w:name w:val="Formatvorlage Textkörper + Rechts:  05 cm"/>
    <w:basedOn w:val="aa"/>
    <w:uiPriority w:val="99"/>
    <w:rsid w:val="00E2673F"/>
    <w:pPr>
      <w:ind w:right="284"/>
    </w:pPr>
    <w:rPr>
      <w:szCs w:val="20"/>
    </w:rPr>
  </w:style>
  <w:style w:type="paragraph" w:styleId="ac">
    <w:name w:val="Quote"/>
    <w:basedOn w:val="a0"/>
    <w:next w:val="a0"/>
    <w:link w:val="Char4"/>
    <w:uiPriority w:val="99"/>
    <w:qFormat/>
    <w:rsid w:val="00E2673F"/>
    <w:pPr>
      <w:spacing w:before="0" w:after="200" w:line="276" w:lineRule="auto"/>
    </w:pPr>
    <w:rPr>
      <w:i/>
      <w:iCs/>
      <w:color w:val="000000"/>
      <w:szCs w:val="22"/>
      <w:lang w:val="en-GB" w:eastAsia="en-US"/>
    </w:rPr>
  </w:style>
  <w:style w:type="character" w:customStyle="1" w:styleId="Char4">
    <w:name w:val="Απόσπασμα Char"/>
    <w:link w:val="ac"/>
    <w:uiPriority w:val="99"/>
    <w:locked/>
    <w:rsid w:val="00E2673F"/>
    <w:rPr>
      <w:rFonts w:ascii="Calibri" w:hAnsi="Calibri" w:cs="Times New Roman"/>
      <w:i/>
      <w:iCs/>
      <w:color w:val="000000"/>
      <w:sz w:val="22"/>
      <w:szCs w:val="22"/>
      <w:lang w:val="en-GB" w:eastAsia="en-US"/>
    </w:rPr>
  </w:style>
  <w:style w:type="paragraph" w:styleId="ad">
    <w:name w:val="List Paragraph"/>
    <w:basedOn w:val="a0"/>
    <w:uiPriority w:val="99"/>
    <w:qFormat/>
    <w:rsid w:val="00E2673F"/>
    <w:pPr>
      <w:spacing w:before="0" w:after="200" w:line="276" w:lineRule="auto"/>
      <w:ind w:left="720"/>
      <w:contextualSpacing/>
    </w:pPr>
    <w:rPr>
      <w:szCs w:val="22"/>
      <w:lang w:val="de-DE" w:eastAsia="en-US"/>
    </w:rPr>
  </w:style>
  <w:style w:type="paragraph" w:customStyle="1" w:styleId="DidacticremarkCrossreference">
    <w:name w:val="Didactic remark Crossreference"/>
    <w:basedOn w:val="DidacticremarkNote"/>
    <w:uiPriority w:val="99"/>
    <w:rsid w:val="00E2673F"/>
    <w:pPr>
      <w:numPr>
        <w:numId w:val="44"/>
      </w:numPr>
    </w:pPr>
    <w:rPr>
      <w:shd w:val="clear" w:color="auto" w:fill="FFFFFF"/>
    </w:rPr>
  </w:style>
  <w:style w:type="paragraph" w:styleId="ae">
    <w:name w:val="footnote text"/>
    <w:basedOn w:val="a0"/>
    <w:link w:val="Char5"/>
    <w:uiPriority w:val="99"/>
    <w:rsid w:val="001D791F"/>
    <w:pPr>
      <w:spacing w:before="0" w:after="0" w:line="240" w:lineRule="auto"/>
    </w:pPr>
    <w:rPr>
      <w:sz w:val="20"/>
      <w:szCs w:val="20"/>
    </w:rPr>
  </w:style>
  <w:style w:type="character" w:customStyle="1" w:styleId="Char5">
    <w:name w:val="Κείμενο υποσημείωσης Char"/>
    <w:link w:val="ae"/>
    <w:uiPriority w:val="99"/>
    <w:locked/>
    <w:rsid w:val="001D791F"/>
    <w:rPr>
      <w:rFonts w:ascii="Calibri" w:hAnsi="Calibri" w:cs="Times New Roman"/>
      <w:lang w:val="el-GR" w:eastAsia="el-GR"/>
    </w:rPr>
  </w:style>
  <w:style w:type="character" w:styleId="af">
    <w:name w:val="footnote reference"/>
    <w:uiPriority w:val="99"/>
    <w:rsid w:val="001D791F"/>
    <w:rPr>
      <w:rFonts w:cs="Times New Roman"/>
      <w:vertAlign w:val="superscript"/>
    </w:rPr>
  </w:style>
  <w:style w:type="character" w:styleId="af0">
    <w:name w:val="annotation reference"/>
    <w:uiPriority w:val="99"/>
    <w:semiHidden/>
    <w:rsid w:val="000E10EB"/>
    <w:rPr>
      <w:rFonts w:cs="Times New Roman"/>
      <w:sz w:val="16"/>
      <w:szCs w:val="16"/>
    </w:rPr>
  </w:style>
  <w:style w:type="paragraph" w:styleId="af1">
    <w:name w:val="annotation text"/>
    <w:basedOn w:val="a0"/>
    <w:link w:val="Char6"/>
    <w:uiPriority w:val="99"/>
    <w:semiHidden/>
    <w:rsid w:val="000E10EB"/>
    <w:pPr>
      <w:spacing w:line="240" w:lineRule="auto"/>
    </w:pPr>
    <w:rPr>
      <w:sz w:val="20"/>
      <w:szCs w:val="20"/>
    </w:rPr>
  </w:style>
  <w:style w:type="character" w:customStyle="1" w:styleId="Char6">
    <w:name w:val="Κείμενο σχολίου Char"/>
    <w:link w:val="af1"/>
    <w:uiPriority w:val="99"/>
    <w:semiHidden/>
    <w:locked/>
    <w:rsid w:val="000E10EB"/>
    <w:rPr>
      <w:rFonts w:ascii="Calibri" w:hAnsi="Calibri" w:cs="Times New Roman"/>
      <w:sz w:val="20"/>
      <w:szCs w:val="20"/>
      <w:lang w:val="el-GR" w:eastAsia="el-GR"/>
    </w:rPr>
  </w:style>
  <w:style w:type="paragraph" w:styleId="af2">
    <w:name w:val="annotation subject"/>
    <w:basedOn w:val="af1"/>
    <w:next w:val="af1"/>
    <w:link w:val="Char7"/>
    <w:uiPriority w:val="99"/>
    <w:semiHidden/>
    <w:rsid w:val="000E10EB"/>
    <w:rPr>
      <w:b/>
      <w:bCs/>
    </w:rPr>
  </w:style>
  <w:style w:type="character" w:customStyle="1" w:styleId="Char7">
    <w:name w:val="Θέμα σχολίου Char"/>
    <w:link w:val="af2"/>
    <w:uiPriority w:val="99"/>
    <w:semiHidden/>
    <w:locked/>
    <w:rsid w:val="000E10EB"/>
    <w:rPr>
      <w:rFonts w:ascii="Calibri" w:hAnsi="Calibri" w:cs="Times New Roman"/>
      <w:b/>
      <w:bCs/>
      <w:sz w:val="20"/>
      <w:szCs w:val="20"/>
      <w:lang w:val="el-GR" w:eastAsia="el-GR"/>
    </w:rPr>
  </w:style>
  <w:style w:type="paragraph" w:styleId="af3">
    <w:name w:val="Revision"/>
    <w:hidden/>
    <w:uiPriority w:val="99"/>
    <w:semiHidden/>
    <w:rsid w:val="000E10EB"/>
    <w:rPr>
      <w:rFonts w:ascii="Calibri" w:hAnsi="Calibri"/>
      <w:sz w:val="22"/>
      <w:szCs w:val="24"/>
    </w:rPr>
  </w:style>
  <w:style w:type="paragraph" w:styleId="af4">
    <w:name w:val="TOC Heading"/>
    <w:basedOn w:val="1"/>
    <w:next w:val="a0"/>
    <w:uiPriority w:val="99"/>
    <w:qFormat/>
    <w:rsid w:val="006E622E"/>
    <w:pPr>
      <w:keepLines/>
      <w:numPr>
        <w:numId w:val="0"/>
      </w:numPr>
      <w:pBdr>
        <w:bottom w:val="none" w:sz="0" w:space="0" w:color="auto"/>
      </w:pBdr>
      <w:spacing w:before="480" w:after="0" w:line="276" w:lineRule="auto"/>
      <w:outlineLvl w:val="9"/>
    </w:pPr>
    <w:rPr>
      <w:rFonts w:ascii="Cambria" w:hAnsi="Cambria" w:cs="Times New Roman"/>
      <w:color w:val="365F91"/>
      <w:kern w:val="0"/>
      <w:sz w:val="28"/>
      <w:szCs w:val="28"/>
      <w:lang w:val="de-DE" w:eastAsia="de-DE"/>
    </w:rPr>
  </w:style>
  <w:style w:type="numbering" w:customStyle="1" w:styleId="References">
    <w:name w:val="References"/>
    <w:rsid w:val="00AD4D9B"/>
    <w:pPr>
      <w:numPr>
        <w:numId w:val="9"/>
      </w:numPr>
    </w:pPr>
  </w:style>
  <w:style w:type="numbering" w:customStyle="1" w:styleId="ref">
    <w:name w:val="ref"/>
    <w:rsid w:val="00AD4D9B"/>
    <w:pPr>
      <w:numPr>
        <w:numId w:val="10"/>
      </w:numPr>
    </w:pPr>
  </w:style>
  <w:style w:type="numbering" w:customStyle="1" w:styleId="references0">
    <w:name w:val="references"/>
    <w:rsid w:val="00AD4D9B"/>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 TargetMode="External"/><Relationship Id="rId18" Type="http://schemas.openxmlformats.org/officeDocument/2006/relationships/hyperlink" Target="http://creativecommons.org/licenses/by-nc-nd/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creativecommons.org/licenses/by-nc-nd/3.0/" TargetMode="External"/><Relationship Id="rId17" Type="http://schemas.openxmlformats.org/officeDocument/2006/relationships/hyperlink" Target="http://creativecommons.org/licenses/by-nc-nd/3.0/" TargetMode="External"/><Relationship Id="rId2" Type="http://schemas.openxmlformats.org/officeDocument/2006/relationships/numbering" Target="numbering.xml"/><Relationship Id="rId16" Type="http://schemas.openxmlformats.org/officeDocument/2006/relationships/hyperlink" Target="http://creativecommons.org/licenses/by-nc-nd/3.0/"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nc-nd/3.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nc-nd/3.0/" TargetMode="External"/><Relationship Id="rId22" Type="http://schemas.openxmlformats.org/officeDocument/2006/relationships/hyperlink" Target="http://www2.ohchr.org/english/law/lawy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91D3-7183-491D-BC7D-628D6E4C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4635</Words>
  <Characters>25032</Characters>
  <Application>Microsoft Office Word</Application>
  <DocSecurity>0</DocSecurity>
  <Lines>208</Lines>
  <Paragraphs>59</Paragraphs>
  <ScaleCrop>false</ScaleCrop>
  <Company>-</Company>
  <LinksUpToDate>false</LinksUpToDate>
  <CharactersWithSpaces>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bimw9</dc:creator>
  <cp:keywords/>
  <dc:description/>
  <cp:lastModifiedBy>pantelis</cp:lastModifiedBy>
  <cp:revision>12</cp:revision>
  <cp:lastPrinted>2013-01-16T12:15:00Z</cp:lastPrinted>
  <dcterms:created xsi:type="dcterms:W3CDTF">2013-04-23T10:01:00Z</dcterms:created>
  <dcterms:modified xsi:type="dcterms:W3CDTF">2013-05-14T09:52:00Z</dcterms:modified>
</cp:coreProperties>
</file>