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AE" w:rsidRDefault="0049537D" w:rsidP="00E2673F">
      <w:pPr>
        <w:pStyle w:val="MainTitle"/>
        <w:rPr>
          <w:rFonts w:ascii="Verdana" w:hAnsi="Verdana"/>
          <w:lang w:val="en-US"/>
        </w:rPr>
      </w:pPr>
      <w:r>
        <w:rPr>
          <w:rFonts w:ascii="Verdana" w:hAnsi="Verdana"/>
          <w:noProof/>
          <w:lang w:val="de-AT" w:eastAsia="de-AT"/>
        </w:rPr>
        <w:drawing>
          <wp:inline distT="0" distB="0" distL="0" distR="0">
            <wp:extent cx="5305425" cy="2628900"/>
            <wp:effectExtent l="0" t="0" r="0" b="0"/>
            <wp:docPr id="5" name="Grafik 5"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Tip_logo_no_bor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2628900"/>
                    </a:xfrm>
                    <a:prstGeom prst="rect">
                      <a:avLst/>
                    </a:prstGeom>
                    <a:noFill/>
                    <a:ln>
                      <a:noFill/>
                    </a:ln>
                  </pic:spPr>
                </pic:pic>
              </a:graphicData>
            </a:graphic>
          </wp:inline>
        </w:drawing>
      </w:r>
    </w:p>
    <w:p w:rsidR="000F64AE" w:rsidRDefault="000F64AE" w:rsidP="00E2673F">
      <w:pPr>
        <w:pStyle w:val="MainTitle"/>
        <w:rPr>
          <w:rFonts w:ascii="Verdana" w:hAnsi="Verdana"/>
          <w:lang w:val="en-US"/>
        </w:rPr>
      </w:pPr>
    </w:p>
    <w:p w:rsidR="000F64AE" w:rsidRDefault="000F64AE" w:rsidP="00E2673F">
      <w:pPr>
        <w:pStyle w:val="MainTitle"/>
        <w:rPr>
          <w:rFonts w:ascii="Verdana" w:hAnsi="Verdana"/>
          <w:sz w:val="44"/>
          <w:lang w:val="en-US"/>
        </w:rPr>
      </w:pPr>
    </w:p>
    <w:p w:rsidR="000F64AE" w:rsidRDefault="000F64AE" w:rsidP="00E2673F">
      <w:pPr>
        <w:pStyle w:val="MainTitle"/>
        <w:rPr>
          <w:rFonts w:ascii="Verdana" w:hAnsi="Verdana"/>
          <w:sz w:val="44"/>
          <w:lang w:val="en-US"/>
        </w:rPr>
      </w:pPr>
    </w:p>
    <w:p w:rsidR="000F64AE" w:rsidRPr="008A6397" w:rsidRDefault="0059417E" w:rsidP="00E2673F">
      <w:pPr>
        <w:pStyle w:val="MainTitle"/>
        <w:rPr>
          <w:rFonts w:ascii="Calibri" w:hAnsi="Calibri" w:cs="Calibri"/>
          <w:color w:val="82A9D1"/>
          <w:spacing w:val="0"/>
          <w:sz w:val="44"/>
          <w:szCs w:val="44"/>
          <w:lang w:val="en-US"/>
        </w:rPr>
      </w:pPr>
      <w:r>
        <w:rPr>
          <w:rFonts w:ascii="Calibri" w:hAnsi="Calibri" w:cs="Calibri"/>
          <w:color w:val="82A9D1"/>
          <w:spacing w:val="0"/>
          <w:sz w:val="44"/>
          <w:szCs w:val="44"/>
          <w:lang w:val="en-US"/>
        </w:rPr>
        <w:t>The Role of Lawyers in the Prevention of Torture and Ill-Treatment</w:t>
      </w:r>
    </w:p>
    <w:p w:rsidR="000F64AE" w:rsidRDefault="000F64AE" w:rsidP="00E2673F">
      <w:pPr>
        <w:pStyle w:val="MainTitle"/>
        <w:rPr>
          <w:rFonts w:ascii="Verdana" w:hAnsi="Verdana"/>
          <w:color w:val="000000"/>
          <w:sz w:val="52"/>
          <w:lang w:val="en-US"/>
        </w:rPr>
      </w:pPr>
    </w:p>
    <w:p w:rsidR="000F64AE" w:rsidRDefault="000F64AE" w:rsidP="00E2673F">
      <w:pPr>
        <w:pStyle w:val="MainTitle"/>
        <w:rPr>
          <w:rFonts w:ascii="Verdana" w:hAnsi="Verdana"/>
          <w:color w:val="000000"/>
          <w:sz w:val="52"/>
          <w:lang w:val="en-US"/>
        </w:rPr>
      </w:pPr>
    </w:p>
    <w:p w:rsidR="0049537D" w:rsidRPr="005E46FB" w:rsidRDefault="0049537D" w:rsidP="0049537D">
      <w:pPr>
        <w:pStyle w:val="Untertitel"/>
        <w:rPr>
          <w:rFonts w:ascii="Calibri" w:hAnsi="Calibri" w:cs="Calibri"/>
          <w:b/>
          <w:color w:val="B8CCE4"/>
          <w:sz w:val="28"/>
          <w:szCs w:val="28"/>
          <w:lang w:val="en-US"/>
        </w:rPr>
      </w:pPr>
      <w:r w:rsidRPr="005E46FB">
        <w:rPr>
          <w:rFonts w:ascii="Calibri" w:hAnsi="Calibri" w:cs="Calibri"/>
          <w:b/>
          <w:color w:val="B8CCE4"/>
          <w:sz w:val="28"/>
          <w:szCs w:val="28"/>
          <w:lang w:val="en-GB"/>
        </w:rPr>
        <w:t>Ludwig Boltzmann Institute of Human Rights</w:t>
      </w:r>
    </w:p>
    <w:p w:rsidR="000F64AE" w:rsidRDefault="000F64AE" w:rsidP="00E2673F">
      <w:pPr>
        <w:pStyle w:val="MainTitle"/>
        <w:rPr>
          <w:rFonts w:ascii="Verdana" w:hAnsi="Verdana"/>
          <w:color w:val="000000"/>
          <w:sz w:val="52"/>
          <w:lang w:val="en-US"/>
        </w:rPr>
      </w:pPr>
    </w:p>
    <w:p w:rsidR="000F64AE" w:rsidRDefault="000F64AE" w:rsidP="00E2673F">
      <w:pPr>
        <w:pStyle w:val="MainTitle"/>
        <w:rPr>
          <w:rFonts w:ascii="Verdana" w:hAnsi="Verdana"/>
          <w:color w:val="000000"/>
          <w:sz w:val="52"/>
          <w:lang w:val="en-US"/>
        </w:rPr>
      </w:pPr>
    </w:p>
    <w:p w:rsidR="000F64AE" w:rsidRDefault="000F64AE" w:rsidP="00E2673F">
      <w:pPr>
        <w:spacing w:before="0" w:after="0" w:line="240" w:lineRule="auto"/>
        <w:rPr>
          <w:rFonts w:ascii="Verdana" w:hAnsi="Verdana"/>
          <w:color w:val="000000"/>
          <w:sz w:val="52"/>
          <w:lang w:val="en-US"/>
        </w:rPr>
        <w:sectPr w:rsidR="000F64AE" w:rsidSect="00F54D6C">
          <w:footerReference w:type="default" r:id="rId10"/>
          <w:pgSz w:w="11906" w:h="16838"/>
          <w:pgMar w:top="1438" w:right="1134" w:bottom="1797" w:left="1134" w:header="709" w:footer="709" w:gutter="0"/>
          <w:cols w:space="708"/>
          <w:titlePg/>
          <w:docGrid w:linePitch="360"/>
        </w:sectPr>
      </w:pPr>
    </w:p>
    <w:p w:rsidR="000F64AE" w:rsidRPr="00F11535" w:rsidRDefault="000F64AE" w:rsidP="00E2673F">
      <w:pPr>
        <w:pStyle w:val="MainTitle"/>
        <w:rPr>
          <w:rFonts w:ascii="Verdana" w:hAnsi="Verdana"/>
          <w:color w:val="D9D9D9"/>
          <w:sz w:val="52"/>
          <w:lang w:val="en-US"/>
        </w:rPr>
      </w:pPr>
      <w:r>
        <w:rPr>
          <w:rFonts w:ascii="Calibri" w:hAnsi="Calibri" w:cs="Calibri"/>
          <w:b w:val="0"/>
          <w:color w:val="D9D9D9"/>
          <w:sz w:val="36"/>
          <w:lang w:val="en-US"/>
        </w:rPr>
        <w:lastRenderedPageBreak/>
        <w:t>[</w:t>
      </w:r>
      <w:proofErr w:type="gramStart"/>
      <w:r w:rsidRPr="00F11535">
        <w:rPr>
          <w:rFonts w:ascii="Calibri" w:hAnsi="Calibri" w:cs="Calibri"/>
          <w:b w:val="0"/>
          <w:color w:val="D9D9D9"/>
          <w:sz w:val="36"/>
          <w:lang w:val="en-US"/>
        </w:rPr>
        <w:t>page</w:t>
      </w:r>
      <w:proofErr w:type="gramEnd"/>
      <w:r w:rsidRPr="00F11535">
        <w:rPr>
          <w:rFonts w:ascii="Calibri" w:hAnsi="Calibri" w:cs="Calibri"/>
          <w:b w:val="0"/>
          <w:color w:val="D9D9D9"/>
          <w:sz w:val="36"/>
          <w:lang w:val="en-US"/>
        </w:rPr>
        <w:t xml:space="preserve"> left blank on purpose]</w:t>
      </w:r>
      <w:r w:rsidRPr="00F11535">
        <w:rPr>
          <w:rFonts w:ascii="Verdana" w:hAnsi="Verdana"/>
          <w:color w:val="D9D9D9"/>
          <w:sz w:val="52"/>
          <w:lang w:val="en-US"/>
        </w:rPr>
        <w:br w:type="page"/>
      </w: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Default="000F64AE" w:rsidP="00E2673F">
      <w:pPr>
        <w:jc w:val="center"/>
        <w:rPr>
          <w:sz w:val="20"/>
          <w:szCs w:val="20"/>
          <w:lang w:val="en-US"/>
        </w:rPr>
      </w:pPr>
    </w:p>
    <w:p w:rsidR="000F64AE" w:rsidRPr="005816B9" w:rsidRDefault="000F64AE" w:rsidP="00E2673F">
      <w:pPr>
        <w:jc w:val="center"/>
        <w:rPr>
          <w:sz w:val="20"/>
          <w:szCs w:val="20"/>
          <w:lang w:val="en-US"/>
        </w:rPr>
      </w:pPr>
      <w:r w:rsidRPr="005816B9">
        <w:rPr>
          <w:sz w:val="20"/>
          <w:szCs w:val="20"/>
          <w:lang w:val="en-US"/>
        </w:rPr>
        <w:t xml:space="preserve">This work is licensed under a </w:t>
      </w:r>
    </w:p>
    <w:p w:rsidR="000F64AE" w:rsidRPr="005816B9" w:rsidRDefault="00B71543" w:rsidP="00E2673F">
      <w:pPr>
        <w:jc w:val="center"/>
        <w:rPr>
          <w:sz w:val="20"/>
          <w:szCs w:val="20"/>
          <w:lang w:val="en-US"/>
        </w:rPr>
      </w:pPr>
      <w:hyperlink r:id="rId11" w:history="1">
        <w:r w:rsidR="000F64AE" w:rsidRPr="005816B9">
          <w:rPr>
            <w:rStyle w:val="Hyperlink"/>
            <w:sz w:val="20"/>
            <w:szCs w:val="20"/>
            <w:lang w:val="en-US"/>
          </w:rPr>
          <w:t>Creative Commons Attribution-</w:t>
        </w:r>
        <w:proofErr w:type="spellStart"/>
      </w:hyperlink>
      <w:hyperlink r:id="rId12" w:history="1">
        <w:r w:rsidR="000F64AE" w:rsidRPr="005816B9">
          <w:rPr>
            <w:rStyle w:val="Hyperlink"/>
            <w:sz w:val="20"/>
            <w:szCs w:val="20"/>
            <w:lang w:val="en-US"/>
          </w:rPr>
          <w:t>NonCommercial</w:t>
        </w:r>
        <w:proofErr w:type="spellEnd"/>
      </w:hyperlink>
      <w:hyperlink r:id="rId13" w:history="1">
        <w:r w:rsidR="000F64AE" w:rsidRPr="005816B9">
          <w:rPr>
            <w:rStyle w:val="Hyperlink"/>
            <w:sz w:val="20"/>
            <w:szCs w:val="20"/>
            <w:lang w:val="en-US"/>
          </w:rPr>
          <w:t>-</w:t>
        </w:r>
        <w:proofErr w:type="spellStart"/>
      </w:hyperlink>
      <w:hyperlink r:id="rId14" w:history="1">
        <w:r w:rsidR="000F64AE" w:rsidRPr="005816B9">
          <w:rPr>
            <w:rStyle w:val="Hyperlink"/>
            <w:sz w:val="20"/>
            <w:szCs w:val="20"/>
            <w:lang w:val="en-US"/>
          </w:rPr>
          <w:t>NoDerivs</w:t>
        </w:r>
        <w:proofErr w:type="spellEnd"/>
      </w:hyperlink>
      <w:hyperlink r:id="rId15" w:history="1">
        <w:r w:rsidR="000F64AE" w:rsidRPr="005816B9">
          <w:rPr>
            <w:rStyle w:val="Hyperlink"/>
            <w:sz w:val="20"/>
            <w:szCs w:val="20"/>
            <w:lang w:val="en-US"/>
          </w:rPr>
          <w:t xml:space="preserve"> 3.0 </w:t>
        </w:r>
      </w:hyperlink>
      <w:hyperlink r:id="rId16" w:history="1">
        <w:proofErr w:type="spellStart"/>
        <w:r w:rsidR="000F64AE" w:rsidRPr="005816B9">
          <w:rPr>
            <w:rStyle w:val="Hyperlink"/>
            <w:sz w:val="20"/>
            <w:szCs w:val="20"/>
            <w:lang w:val="en-US"/>
          </w:rPr>
          <w:t>Unported</w:t>
        </w:r>
        <w:proofErr w:type="spellEnd"/>
      </w:hyperlink>
      <w:hyperlink r:id="rId17" w:history="1">
        <w:r w:rsidR="000F64AE" w:rsidRPr="005816B9">
          <w:rPr>
            <w:rStyle w:val="Hyperlink"/>
            <w:sz w:val="20"/>
            <w:szCs w:val="20"/>
            <w:lang w:val="en-US"/>
          </w:rPr>
          <w:t xml:space="preserve"> License</w:t>
        </w:r>
      </w:hyperlink>
      <w:r w:rsidR="000F64AE" w:rsidRPr="005816B9">
        <w:rPr>
          <w:sz w:val="20"/>
          <w:szCs w:val="20"/>
          <w:lang w:val="en-US"/>
        </w:rPr>
        <w:t>.</w:t>
      </w:r>
    </w:p>
    <w:p w:rsidR="000F64AE" w:rsidRPr="00D66FAF" w:rsidRDefault="008B6CAD" w:rsidP="00E2673F">
      <w:pPr>
        <w:jc w:val="center"/>
        <w:rPr>
          <w:highlight w:val="yellow"/>
        </w:rPr>
      </w:pPr>
      <w:r>
        <w:rPr>
          <w:noProof/>
          <w:lang w:val="de-AT" w:eastAsia="de-AT"/>
        </w:rPr>
        <w:drawing>
          <wp:inline distT="0" distB="0" distL="0" distR="0" wp14:anchorId="5A125F05" wp14:editId="0DD43C0E">
            <wp:extent cx="1495425" cy="523875"/>
            <wp:effectExtent l="0" t="0" r="9525" b="9525"/>
            <wp:docPr id="2" name="Grafik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p w:rsidR="000F64AE" w:rsidRPr="005816B9" w:rsidRDefault="000F64AE" w:rsidP="00E2673F">
      <w:pPr>
        <w:jc w:val="center"/>
        <w:rPr>
          <w:i/>
          <w:iCs/>
          <w:sz w:val="18"/>
          <w:szCs w:val="18"/>
          <w:lang w:val="en-US"/>
        </w:rPr>
      </w:pPr>
    </w:p>
    <w:p w:rsidR="000F64AE" w:rsidRPr="005816B9" w:rsidRDefault="000F64AE" w:rsidP="00E2673F">
      <w:pPr>
        <w:jc w:val="center"/>
        <w:rPr>
          <w:sz w:val="20"/>
          <w:szCs w:val="20"/>
          <w:lang w:val="en-US"/>
        </w:rPr>
      </w:pPr>
      <w:r w:rsidRPr="005816B9">
        <w:rPr>
          <w:i/>
          <w:iCs/>
          <w:sz w:val="20"/>
          <w:szCs w:val="20"/>
          <w:lang w:val="en-US"/>
        </w:rPr>
        <w:t>This project has been funded with support from the European Commission. This communication reflects the views only of the author(s), and the Commission cannot be held responsible for any use which may be made of the information contained therein.</w:t>
      </w:r>
    </w:p>
    <w:p w:rsidR="000F64AE" w:rsidRDefault="008B6CAD" w:rsidP="00E2673F">
      <w:pPr>
        <w:rPr>
          <w:lang w:val="en-US"/>
        </w:rPr>
      </w:pPr>
      <w:r>
        <w:rPr>
          <w:noProof/>
          <w:lang w:val="de-AT" w:eastAsia="de-AT"/>
        </w:rPr>
        <w:drawing>
          <wp:anchor distT="0" distB="0" distL="114300" distR="114300" simplePos="0" relativeHeight="251657728" behindDoc="1" locked="0" layoutInCell="1" allowOverlap="1" wp14:anchorId="22109485" wp14:editId="711E64F7">
            <wp:simplePos x="0" y="0"/>
            <wp:positionH relativeFrom="column">
              <wp:posOffset>1721485</wp:posOffset>
            </wp:positionH>
            <wp:positionV relativeFrom="paragraph">
              <wp:posOffset>62230</wp:posOffset>
            </wp:positionV>
            <wp:extent cx="2400300" cy="969645"/>
            <wp:effectExtent l="0" t="0" r="0" b="1905"/>
            <wp:wrapTight wrapText="bothSides">
              <wp:wrapPolygon edited="0">
                <wp:start x="0" y="0"/>
                <wp:lineTo x="0" y="21218"/>
                <wp:lineTo x="21429" y="21218"/>
                <wp:lineTo x="21429" y="0"/>
                <wp:lineTo x="0" y="0"/>
              </wp:wrapPolygon>
            </wp:wrapTight>
            <wp:docPr id="3" name="Grafik 3" descr="LLP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LP logo engli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969645"/>
                    </a:xfrm>
                    <a:prstGeom prst="rect">
                      <a:avLst/>
                    </a:prstGeom>
                    <a:noFill/>
                  </pic:spPr>
                </pic:pic>
              </a:graphicData>
            </a:graphic>
            <wp14:sizeRelH relativeFrom="page">
              <wp14:pctWidth>0</wp14:pctWidth>
            </wp14:sizeRelH>
            <wp14:sizeRelV relativeFrom="page">
              <wp14:pctHeight>0</wp14:pctHeight>
            </wp14:sizeRelV>
          </wp:anchor>
        </w:drawing>
      </w:r>
    </w:p>
    <w:p w:rsidR="000F64AE" w:rsidRDefault="000F64AE" w:rsidP="00E2673F">
      <w:pPr>
        <w:rPr>
          <w:lang w:val="en-US"/>
        </w:rPr>
      </w:pPr>
    </w:p>
    <w:p w:rsidR="000F64AE" w:rsidRDefault="000F64AE" w:rsidP="00E2673F">
      <w:pPr>
        <w:rPr>
          <w:lang w:val="en-US"/>
        </w:rPr>
      </w:pPr>
    </w:p>
    <w:p w:rsidR="000F64AE" w:rsidRPr="00F11535" w:rsidRDefault="000F64AE" w:rsidP="00E2673F">
      <w:pPr>
        <w:pStyle w:val="MainTitle"/>
        <w:rPr>
          <w:rFonts w:ascii="Calibri" w:hAnsi="Calibri" w:cs="Calibri"/>
          <w:b w:val="0"/>
          <w:color w:val="D9D9D9"/>
          <w:sz w:val="36"/>
          <w:lang w:val="en-US"/>
        </w:rPr>
      </w:pPr>
      <w:r w:rsidRPr="00F11535">
        <w:rPr>
          <w:rFonts w:ascii="Calibri" w:hAnsi="Calibri" w:cs="Calibri"/>
          <w:b w:val="0"/>
          <w:color w:val="D9D9D9"/>
          <w:sz w:val="36"/>
          <w:lang w:val="en-US"/>
        </w:rPr>
        <w:t>[</w:t>
      </w:r>
      <w:proofErr w:type="gramStart"/>
      <w:r>
        <w:rPr>
          <w:rFonts w:ascii="Calibri" w:hAnsi="Calibri" w:cs="Calibri"/>
          <w:b w:val="0"/>
          <w:color w:val="D9D9D9"/>
          <w:sz w:val="36"/>
          <w:lang w:val="en-US"/>
        </w:rPr>
        <w:t>page</w:t>
      </w:r>
      <w:proofErr w:type="gramEnd"/>
      <w:r>
        <w:rPr>
          <w:rFonts w:ascii="Calibri" w:hAnsi="Calibri" w:cs="Calibri"/>
          <w:b w:val="0"/>
          <w:color w:val="D9D9D9"/>
          <w:sz w:val="36"/>
          <w:lang w:val="en-US"/>
        </w:rPr>
        <w:t xml:space="preserve"> </w:t>
      </w:r>
      <w:r w:rsidRPr="00F11535">
        <w:rPr>
          <w:rFonts w:ascii="Calibri" w:hAnsi="Calibri" w:cs="Calibri"/>
          <w:b w:val="0"/>
          <w:color w:val="D9D9D9"/>
          <w:sz w:val="36"/>
          <w:lang w:val="en-US"/>
        </w:rPr>
        <w:t>left blank on purpose]</w:t>
      </w:r>
    </w:p>
    <w:p w:rsidR="000F64AE" w:rsidRDefault="000F64AE" w:rsidP="00E2673F">
      <w:pPr>
        <w:spacing w:before="0" w:after="0" w:line="240" w:lineRule="auto"/>
        <w:rPr>
          <w:rFonts w:ascii="Verdana" w:hAnsi="Verdana"/>
          <w:color w:val="000000"/>
          <w:sz w:val="52"/>
          <w:lang w:val="en-US"/>
        </w:rPr>
      </w:pPr>
    </w:p>
    <w:p w:rsidR="000F64AE" w:rsidRDefault="000F64AE" w:rsidP="00E2673F">
      <w:pPr>
        <w:spacing w:before="0" w:after="0" w:line="240" w:lineRule="auto"/>
        <w:rPr>
          <w:rFonts w:ascii="Verdana" w:hAnsi="Verdana"/>
          <w:color w:val="000000"/>
          <w:sz w:val="52"/>
          <w:lang w:val="en-US"/>
        </w:rPr>
        <w:sectPr w:rsidR="000F64AE" w:rsidSect="00F54D6C">
          <w:footerReference w:type="default" r:id="rId21"/>
          <w:pgSz w:w="11906" w:h="16838"/>
          <w:pgMar w:top="1438" w:right="1134" w:bottom="1797" w:left="1134" w:header="709" w:footer="709" w:gutter="0"/>
          <w:cols w:space="708"/>
          <w:docGrid w:linePitch="360"/>
        </w:sectPr>
      </w:pPr>
    </w:p>
    <w:p w:rsidR="000F64AE" w:rsidRPr="00A53B58" w:rsidRDefault="000F64AE" w:rsidP="00E2673F">
      <w:pPr>
        <w:pStyle w:val="StyleTitleTOC"/>
        <w:rPr>
          <w:sz w:val="32"/>
          <w:szCs w:val="32"/>
        </w:rPr>
      </w:pPr>
      <w:r w:rsidRPr="00A53B58">
        <w:rPr>
          <w:sz w:val="32"/>
          <w:szCs w:val="32"/>
        </w:rPr>
        <w:t>TABLE OF CONTENT</w:t>
      </w:r>
    </w:p>
    <w:p w:rsidR="000F64AE" w:rsidRPr="006E686D" w:rsidRDefault="000F64AE" w:rsidP="00E2673F"/>
    <w:p w:rsidR="002316E4" w:rsidRDefault="000F64AE">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r w:rsidRPr="006E686D">
        <w:rPr>
          <w:rFonts w:ascii="Verdana" w:hAnsi="Verdana"/>
          <w:color w:val="auto"/>
          <w:lang w:val="en-US"/>
        </w:rPr>
        <w:fldChar w:fldCharType="begin"/>
      </w:r>
      <w:r w:rsidRPr="006E686D">
        <w:rPr>
          <w:rFonts w:ascii="Verdana" w:hAnsi="Verdana"/>
          <w:color w:val="auto"/>
          <w:lang w:val="en-US"/>
        </w:rPr>
        <w:instrText xml:space="preserve"> TOC \o "1-3" \h \z \u </w:instrText>
      </w:r>
      <w:r w:rsidRPr="006E686D">
        <w:rPr>
          <w:rFonts w:ascii="Verdana" w:hAnsi="Verdana"/>
          <w:color w:val="auto"/>
          <w:lang w:val="en-US"/>
        </w:rPr>
        <w:fldChar w:fldCharType="separate"/>
      </w:r>
      <w:hyperlink w:anchor="_Toc345940054" w:history="1">
        <w:r w:rsidR="002316E4" w:rsidRPr="00B54044">
          <w:rPr>
            <w:rStyle w:val="Hyperlink"/>
            <w:noProof/>
          </w:rPr>
          <w:t>1.</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Introduction</w:t>
        </w:r>
        <w:r w:rsidR="002316E4">
          <w:rPr>
            <w:noProof/>
            <w:webHidden/>
          </w:rPr>
          <w:tab/>
        </w:r>
        <w:r w:rsidR="002316E4">
          <w:rPr>
            <w:noProof/>
            <w:webHidden/>
          </w:rPr>
          <w:fldChar w:fldCharType="begin"/>
        </w:r>
        <w:r w:rsidR="002316E4">
          <w:rPr>
            <w:noProof/>
            <w:webHidden/>
          </w:rPr>
          <w:instrText xml:space="preserve"> PAGEREF _Toc345940054 \h </w:instrText>
        </w:r>
        <w:r w:rsidR="002316E4">
          <w:rPr>
            <w:noProof/>
            <w:webHidden/>
          </w:rPr>
        </w:r>
        <w:r w:rsidR="002316E4">
          <w:rPr>
            <w:noProof/>
            <w:webHidden/>
          </w:rPr>
          <w:fldChar w:fldCharType="separate"/>
        </w:r>
        <w:r w:rsidR="003142B4">
          <w:rPr>
            <w:noProof/>
            <w:webHidden/>
          </w:rPr>
          <w:t>6</w:t>
        </w:r>
        <w:r w:rsidR="002316E4">
          <w:rPr>
            <w:noProof/>
            <w:webHidden/>
          </w:rPr>
          <w:fldChar w:fldCharType="end"/>
        </w:r>
      </w:hyperlink>
    </w:p>
    <w:p w:rsidR="002316E4" w:rsidRDefault="00384213">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55" w:history="1">
        <w:r w:rsidR="002316E4" w:rsidRPr="00B54044">
          <w:rPr>
            <w:rStyle w:val="Hyperlink"/>
            <w:noProof/>
            <w:lang w:val="en-GB" w:eastAsia="de-DE"/>
          </w:rPr>
          <w:t>2.</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Legal Framework</w:t>
        </w:r>
        <w:r w:rsidR="002316E4">
          <w:rPr>
            <w:noProof/>
            <w:webHidden/>
          </w:rPr>
          <w:tab/>
        </w:r>
        <w:r w:rsidR="002316E4">
          <w:rPr>
            <w:noProof/>
            <w:webHidden/>
          </w:rPr>
          <w:fldChar w:fldCharType="begin"/>
        </w:r>
        <w:r w:rsidR="002316E4">
          <w:rPr>
            <w:noProof/>
            <w:webHidden/>
          </w:rPr>
          <w:instrText xml:space="preserve"> PAGEREF _Toc345940055 \h </w:instrText>
        </w:r>
        <w:r w:rsidR="002316E4">
          <w:rPr>
            <w:noProof/>
            <w:webHidden/>
          </w:rPr>
        </w:r>
        <w:r w:rsidR="002316E4">
          <w:rPr>
            <w:noProof/>
            <w:webHidden/>
          </w:rPr>
          <w:fldChar w:fldCharType="separate"/>
        </w:r>
        <w:r w:rsidR="003142B4">
          <w:rPr>
            <w:noProof/>
            <w:webHidden/>
          </w:rPr>
          <w:t>6</w:t>
        </w:r>
        <w:r w:rsidR="002316E4">
          <w:rPr>
            <w:noProof/>
            <w:webHidden/>
          </w:rPr>
          <w:fldChar w:fldCharType="end"/>
        </w:r>
      </w:hyperlink>
    </w:p>
    <w:p w:rsidR="002316E4" w:rsidRDefault="00384213">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56" w:history="1">
        <w:r w:rsidR="002316E4" w:rsidRPr="00B54044">
          <w:rPr>
            <w:rStyle w:val="Hyperlink"/>
            <w:noProof/>
          </w:rPr>
          <w:t>3.</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Representation of Detainees</w:t>
        </w:r>
        <w:r w:rsidR="002316E4">
          <w:rPr>
            <w:noProof/>
            <w:webHidden/>
          </w:rPr>
          <w:tab/>
        </w:r>
        <w:r w:rsidR="002316E4">
          <w:rPr>
            <w:noProof/>
            <w:webHidden/>
          </w:rPr>
          <w:fldChar w:fldCharType="begin"/>
        </w:r>
        <w:r w:rsidR="002316E4">
          <w:rPr>
            <w:noProof/>
            <w:webHidden/>
          </w:rPr>
          <w:instrText xml:space="preserve"> PAGEREF _Toc345940056 \h </w:instrText>
        </w:r>
        <w:r w:rsidR="002316E4">
          <w:rPr>
            <w:noProof/>
            <w:webHidden/>
          </w:rPr>
        </w:r>
        <w:r w:rsidR="002316E4">
          <w:rPr>
            <w:noProof/>
            <w:webHidden/>
          </w:rPr>
          <w:fldChar w:fldCharType="separate"/>
        </w:r>
        <w:r w:rsidR="003142B4">
          <w:rPr>
            <w:noProof/>
            <w:webHidden/>
          </w:rPr>
          <w:t>7</w:t>
        </w:r>
        <w:r w:rsidR="002316E4">
          <w:rPr>
            <w:noProof/>
            <w:webHidden/>
          </w:rPr>
          <w:fldChar w:fldCharType="end"/>
        </w:r>
      </w:hyperlink>
    </w:p>
    <w:p w:rsidR="002316E4" w:rsidRDefault="00384213">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57" w:history="1">
        <w:r w:rsidR="002316E4" w:rsidRPr="00B54044">
          <w:rPr>
            <w:rStyle w:val="Hyperlink"/>
            <w:noProof/>
          </w:rPr>
          <w:t>4.</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Right to Remedy and Reparations</w:t>
        </w:r>
        <w:r w:rsidR="002316E4">
          <w:rPr>
            <w:noProof/>
            <w:webHidden/>
          </w:rPr>
          <w:tab/>
        </w:r>
        <w:r w:rsidR="002316E4">
          <w:rPr>
            <w:noProof/>
            <w:webHidden/>
          </w:rPr>
          <w:fldChar w:fldCharType="begin"/>
        </w:r>
        <w:r w:rsidR="002316E4">
          <w:rPr>
            <w:noProof/>
            <w:webHidden/>
          </w:rPr>
          <w:instrText xml:space="preserve"> PAGEREF _Toc345940057 \h </w:instrText>
        </w:r>
        <w:r w:rsidR="002316E4">
          <w:rPr>
            <w:noProof/>
            <w:webHidden/>
          </w:rPr>
        </w:r>
        <w:r w:rsidR="002316E4">
          <w:rPr>
            <w:noProof/>
            <w:webHidden/>
          </w:rPr>
          <w:fldChar w:fldCharType="separate"/>
        </w:r>
        <w:r w:rsidR="003142B4">
          <w:rPr>
            <w:noProof/>
            <w:webHidden/>
          </w:rPr>
          <w:t>8</w:t>
        </w:r>
        <w:r w:rsidR="002316E4">
          <w:rPr>
            <w:noProof/>
            <w:webHidden/>
          </w:rPr>
          <w:fldChar w:fldCharType="end"/>
        </w:r>
      </w:hyperlink>
    </w:p>
    <w:p w:rsidR="002316E4" w:rsidRDefault="00384213">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58" w:history="1">
        <w:r w:rsidR="002316E4" w:rsidRPr="00B54044">
          <w:rPr>
            <w:rStyle w:val="Hyperlink"/>
            <w:noProof/>
          </w:rPr>
          <w:t>5.</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Documentation and Investigation</w:t>
        </w:r>
        <w:r w:rsidR="002316E4">
          <w:rPr>
            <w:noProof/>
            <w:webHidden/>
          </w:rPr>
          <w:tab/>
        </w:r>
        <w:r w:rsidR="002316E4">
          <w:rPr>
            <w:noProof/>
            <w:webHidden/>
          </w:rPr>
          <w:fldChar w:fldCharType="begin"/>
        </w:r>
        <w:r w:rsidR="002316E4">
          <w:rPr>
            <w:noProof/>
            <w:webHidden/>
          </w:rPr>
          <w:instrText xml:space="preserve"> PAGEREF _Toc345940058 \h </w:instrText>
        </w:r>
        <w:r w:rsidR="002316E4">
          <w:rPr>
            <w:noProof/>
            <w:webHidden/>
          </w:rPr>
        </w:r>
        <w:r w:rsidR="002316E4">
          <w:rPr>
            <w:noProof/>
            <w:webHidden/>
          </w:rPr>
          <w:fldChar w:fldCharType="separate"/>
        </w:r>
        <w:r w:rsidR="003142B4">
          <w:rPr>
            <w:noProof/>
            <w:webHidden/>
          </w:rPr>
          <w:t>9</w:t>
        </w:r>
        <w:r w:rsidR="002316E4">
          <w:rPr>
            <w:noProof/>
            <w:webHidden/>
          </w:rPr>
          <w:fldChar w:fldCharType="end"/>
        </w:r>
      </w:hyperlink>
    </w:p>
    <w:p w:rsidR="002316E4" w:rsidRDefault="00384213">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59" w:history="1">
        <w:r w:rsidR="002316E4" w:rsidRPr="00B54044">
          <w:rPr>
            <w:rStyle w:val="Hyperlink"/>
            <w:noProof/>
          </w:rPr>
          <w:t>6.</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Preventive Monitoring</w:t>
        </w:r>
        <w:r w:rsidR="002316E4">
          <w:rPr>
            <w:noProof/>
            <w:webHidden/>
          </w:rPr>
          <w:tab/>
        </w:r>
        <w:r w:rsidR="002316E4">
          <w:rPr>
            <w:noProof/>
            <w:webHidden/>
          </w:rPr>
          <w:fldChar w:fldCharType="begin"/>
        </w:r>
        <w:r w:rsidR="002316E4">
          <w:rPr>
            <w:noProof/>
            <w:webHidden/>
          </w:rPr>
          <w:instrText xml:space="preserve"> PAGEREF _Toc345940059 \h </w:instrText>
        </w:r>
        <w:r w:rsidR="002316E4">
          <w:rPr>
            <w:noProof/>
            <w:webHidden/>
          </w:rPr>
        </w:r>
        <w:r w:rsidR="002316E4">
          <w:rPr>
            <w:noProof/>
            <w:webHidden/>
          </w:rPr>
          <w:fldChar w:fldCharType="separate"/>
        </w:r>
        <w:r w:rsidR="003142B4">
          <w:rPr>
            <w:noProof/>
            <w:webHidden/>
          </w:rPr>
          <w:t>10</w:t>
        </w:r>
        <w:r w:rsidR="002316E4">
          <w:rPr>
            <w:noProof/>
            <w:webHidden/>
          </w:rPr>
          <w:fldChar w:fldCharType="end"/>
        </w:r>
      </w:hyperlink>
    </w:p>
    <w:p w:rsidR="002316E4" w:rsidRDefault="00384213">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60" w:history="1">
        <w:r w:rsidR="002316E4" w:rsidRPr="00B54044">
          <w:rPr>
            <w:rStyle w:val="Hyperlink"/>
            <w:noProof/>
          </w:rPr>
          <w:t>7.</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Advocacy and Policy Making</w:t>
        </w:r>
        <w:r w:rsidR="002316E4">
          <w:rPr>
            <w:noProof/>
            <w:webHidden/>
          </w:rPr>
          <w:tab/>
        </w:r>
        <w:r w:rsidR="002316E4">
          <w:rPr>
            <w:noProof/>
            <w:webHidden/>
          </w:rPr>
          <w:fldChar w:fldCharType="begin"/>
        </w:r>
        <w:r w:rsidR="002316E4">
          <w:rPr>
            <w:noProof/>
            <w:webHidden/>
          </w:rPr>
          <w:instrText xml:space="preserve"> PAGEREF _Toc345940060 \h </w:instrText>
        </w:r>
        <w:r w:rsidR="002316E4">
          <w:rPr>
            <w:noProof/>
            <w:webHidden/>
          </w:rPr>
        </w:r>
        <w:r w:rsidR="002316E4">
          <w:rPr>
            <w:noProof/>
            <w:webHidden/>
          </w:rPr>
          <w:fldChar w:fldCharType="separate"/>
        </w:r>
        <w:r w:rsidR="003142B4">
          <w:rPr>
            <w:noProof/>
            <w:webHidden/>
          </w:rPr>
          <w:t>11</w:t>
        </w:r>
        <w:r w:rsidR="002316E4">
          <w:rPr>
            <w:noProof/>
            <w:webHidden/>
          </w:rPr>
          <w:fldChar w:fldCharType="end"/>
        </w:r>
      </w:hyperlink>
    </w:p>
    <w:p w:rsidR="002316E4" w:rsidRDefault="00384213">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61" w:history="1">
        <w:r w:rsidR="002316E4" w:rsidRPr="00B54044">
          <w:rPr>
            <w:rStyle w:val="Hyperlink"/>
            <w:noProof/>
          </w:rPr>
          <w:t>8.</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Capacity Strengthening</w:t>
        </w:r>
        <w:r w:rsidR="002316E4">
          <w:rPr>
            <w:noProof/>
            <w:webHidden/>
          </w:rPr>
          <w:tab/>
        </w:r>
        <w:r w:rsidR="002316E4">
          <w:rPr>
            <w:noProof/>
            <w:webHidden/>
          </w:rPr>
          <w:fldChar w:fldCharType="begin"/>
        </w:r>
        <w:r w:rsidR="002316E4">
          <w:rPr>
            <w:noProof/>
            <w:webHidden/>
          </w:rPr>
          <w:instrText xml:space="preserve"> PAGEREF _Toc345940061 \h </w:instrText>
        </w:r>
        <w:r w:rsidR="002316E4">
          <w:rPr>
            <w:noProof/>
            <w:webHidden/>
          </w:rPr>
        </w:r>
        <w:r w:rsidR="002316E4">
          <w:rPr>
            <w:noProof/>
            <w:webHidden/>
          </w:rPr>
          <w:fldChar w:fldCharType="separate"/>
        </w:r>
        <w:r w:rsidR="003142B4">
          <w:rPr>
            <w:noProof/>
            <w:webHidden/>
          </w:rPr>
          <w:t>12</w:t>
        </w:r>
        <w:r w:rsidR="002316E4">
          <w:rPr>
            <w:noProof/>
            <w:webHidden/>
          </w:rPr>
          <w:fldChar w:fldCharType="end"/>
        </w:r>
      </w:hyperlink>
    </w:p>
    <w:p w:rsidR="002316E4" w:rsidRDefault="00384213">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62" w:history="1">
        <w:r w:rsidR="002316E4" w:rsidRPr="00B54044">
          <w:rPr>
            <w:rStyle w:val="Hyperlink"/>
            <w:noProof/>
          </w:rPr>
          <w:t>9.</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Litigation Role</w:t>
        </w:r>
        <w:r w:rsidR="002316E4">
          <w:rPr>
            <w:noProof/>
            <w:webHidden/>
          </w:rPr>
          <w:tab/>
        </w:r>
        <w:r w:rsidR="002316E4">
          <w:rPr>
            <w:noProof/>
            <w:webHidden/>
          </w:rPr>
          <w:fldChar w:fldCharType="begin"/>
        </w:r>
        <w:r w:rsidR="002316E4">
          <w:rPr>
            <w:noProof/>
            <w:webHidden/>
          </w:rPr>
          <w:instrText xml:space="preserve"> PAGEREF _Toc345940062 \h </w:instrText>
        </w:r>
        <w:r w:rsidR="002316E4">
          <w:rPr>
            <w:noProof/>
            <w:webHidden/>
          </w:rPr>
        </w:r>
        <w:r w:rsidR="002316E4">
          <w:rPr>
            <w:noProof/>
            <w:webHidden/>
          </w:rPr>
          <w:fldChar w:fldCharType="separate"/>
        </w:r>
        <w:r w:rsidR="003142B4">
          <w:rPr>
            <w:noProof/>
            <w:webHidden/>
          </w:rPr>
          <w:t>13</w:t>
        </w:r>
        <w:r w:rsidR="002316E4">
          <w:rPr>
            <w:noProof/>
            <w:webHidden/>
          </w:rPr>
          <w:fldChar w:fldCharType="end"/>
        </w:r>
      </w:hyperlink>
    </w:p>
    <w:p w:rsidR="002316E4" w:rsidRDefault="00384213">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63" w:history="1">
        <w:r w:rsidR="002316E4" w:rsidRPr="00B54044">
          <w:rPr>
            <w:rStyle w:val="Hyperlink"/>
            <w:noProof/>
          </w:rPr>
          <w:t>10.</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Conclusion</w:t>
        </w:r>
        <w:r w:rsidR="002316E4">
          <w:rPr>
            <w:noProof/>
            <w:webHidden/>
          </w:rPr>
          <w:tab/>
        </w:r>
        <w:r w:rsidR="002316E4">
          <w:rPr>
            <w:noProof/>
            <w:webHidden/>
          </w:rPr>
          <w:fldChar w:fldCharType="begin"/>
        </w:r>
        <w:r w:rsidR="002316E4">
          <w:rPr>
            <w:noProof/>
            <w:webHidden/>
          </w:rPr>
          <w:instrText xml:space="preserve"> PAGEREF _Toc345940063 \h </w:instrText>
        </w:r>
        <w:r w:rsidR="002316E4">
          <w:rPr>
            <w:noProof/>
            <w:webHidden/>
          </w:rPr>
        </w:r>
        <w:r w:rsidR="002316E4">
          <w:rPr>
            <w:noProof/>
            <w:webHidden/>
          </w:rPr>
          <w:fldChar w:fldCharType="separate"/>
        </w:r>
        <w:r w:rsidR="003142B4">
          <w:rPr>
            <w:noProof/>
            <w:webHidden/>
          </w:rPr>
          <w:t>13</w:t>
        </w:r>
        <w:r w:rsidR="002316E4">
          <w:rPr>
            <w:noProof/>
            <w:webHidden/>
          </w:rPr>
          <w:fldChar w:fldCharType="end"/>
        </w:r>
      </w:hyperlink>
    </w:p>
    <w:p w:rsidR="002316E4" w:rsidRDefault="00384213">
      <w:pPr>
        <w:pStyle w:val="Verzeichnis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64" w:history="1">
        <w:r w:rsidR="002316E4" w:rsidRPr="00B54044">
          <w:rPr>
            <w:rStyle w:val="Hyperlink"/>
            <w:noProof/>
          </w:rPr>
          <w:t>11.</w:t>
        </w:r>
        <w:r w:rsidR="002316E4">
          <w:rPr>
            <w:rFonts w:asciiTheme="minorHAnsi" w:eastAsiaTheme="minorEastAsia" w:hAnsiTheme="minorHAnsi" w:cstheme="minorBidi"/>
            <w:b w:val="0"/>
            <w:bCs w:val="0"/>
            <w:noProof/>
            <w:color w:val="auto"/>
            <w:szCs w:val="22"/>
            <w:lang w:val="de-AT" w:eastAsia="de-AT"/>
          </w:rPr>
          <w:tab/>
        </w:r>
        <w:r w:rsidR="002316E4" w:rsidRPr="00B54044">
          <w:rPr>
            <w:rStyle w:val="Hyperlink"/>
            <w:noProof/>
          </w:rPr>
          <w:t>Literature</w:t>
        </w:r>
        <w:r w:rsidR="002316E4">
          <w:rPr>
            <w:noProof/>
            <w:webHidden/>
          </w:rPr>
          <w:tab/>
        </w:r>
        <w:r w:rsidR="002316E4">
          <w:rPr>
            <w:noProof/>
            <w:webHidden/>
          </w:rPr>
          <w:fldChar w:fldCharType="begin"/>
        </w:r>
        <w:r w:rsidR="002316E4">
          <w:rPr>
            <w:noProof/>
            <w:webHidden/>
          </w:rPr>
          <w:instrText xml:space="preserve"> PAGEREF _Toc345940064 \h </w:instrText>
        </w:r>
        <w:r w:rsidR="002316E4">
          <w:rPr>
            <w:noProof/>
            <w:webHidden/>
          </w:rPr>
        </w:r>
        <w:r w:rsidR="002316E4">
          <w:rPr>
            <w:noProof/>
            <w:webHidden/>
          </w:rPr>
          <w:fldChar w:fldCharType="separate"/>
        </w:r>
        <w:r w:rsidR="003142B4">
          <w:rPr>
            <w:noProof/>
            <w:webHidden/>
          </w:rPr>
          <w:t>14</w:t>
        </w:r>
        <w:r w:rsidR="002316E4">
          <w:rPr>
            <w:noProof/>
            <w:webHidden/>
          </w:rPr>
          <w:fldChar w:fldCharType="end"/>
        </w:r>
      </w:hyperlink>
    </w:p>
    <w:p w:rsidR="000F64AE" w:rsidRDefault="000F64AE" w:rsidP="00E2673F">
      <w:pPr>
        <w:rPr>
          <w:lang w:val="en-US"/>
        </w:rPr>
      </w:pPr>
      <w:r w:rsidRPr="006E686D">
        <w:rPr>
          <w:rFonts w:ascii="Verdana" w:hAnsi="Verdana"/>
          <w:lang w:val="en-US"/>
        </w:rPr>
        <w:fldChar w:fldCharType="end"/>
      </w:r>
      <w:r>
        <w:rPr>
          <w:lang w:val="en-US"/>
        </w:rPr>
        <w:br w:type="page"/>
      </w:r>
    </w:p>
    <w:tbl>
      <w:tblPr>
        <w:tblW w:w="9889" w:type="dxa"/>
        <w:tblBorders>
          <w:insideV w:val="single" w:sz="4" w:space="0" w:color="auto"/>
        </w:tblBorders>
        <w:tblLayout w:type="fixed"/>
        <w:tblLook w:val="00A0" w:firstRow="1" w:lastRow="0" w:firstColumn="1" w:lastColumn="0" w:noHBand="0" w:noVBand="0"/>
      </w:tblPr>
      <w:tblGrid>
        <w:gridCol w:w="7337"/>
        <w:gridCol w:w="2552"/>
      </w:tblGrid>
      <w:tr w:rsidR="000F64AE" w:rsidRPr="00C524A5" w:rsidTr="00F54D6C">
        <w:tc>
          <w:tcPr>
            <w:tcW w:w="7337" w:type="dxa"/>
          </w:tcPr>
          <w:p w:rsidR="000F64AE" w:rsidRPr="00157134" w:rsidRDefault="000F64AE" w:rsidP="00F54D6C">
            <w:pPr>
              <w:pStyle w:val="berschrift1"/>
            </w:pPr>
            <w:bookmarkStart w:id="0" w:name="_Toc328315393"/>
            <w:bookmarkStart w:id="1" w:name="_Toc345940054"/>
            <w:r w:rsidRPr="003B6BAF">
              <w:t>Introduction</w:t>
            </w:r>
            <w:bookmarkEnd w:id="0"/>
            <w:bookmarkEnd w:id="1"/>
          </w:p>
        </w:tc>
        <w:tc>
          <w:tcPr>
            <w:tcW w:w="2552" w:type="dxa"/>
            <w:tcMar>
              <w:left w:w="170" w:type="dxa"/>
            </w:tcMar>
          </w:tcPr>
          <w:p w:rsidR="000F64AE" w:rsidRPr="00FB4875" w:rsidRDefault="000F64AE" w:rsidP="00F54D6C">
            <w:pPr>
              <w:pStyle w:val="berschrift1"/>
              <w:numPr>
                <w:ilvl w:val="0"/>
                <w:numId w:val="0"/>
              </w:numPr>
              <w:ind w:left="360"/>
            </w:pPr>
          </w:p>
        </w:tc>
      </w:tr>
      <w:tr w:rsidR="000F64AE" w:rsidRPr="003B2153" w:rsidTr="00F54D6C">
        <w:tc>
          <w:tcPr>
            <w:tcW w:w="7337" w:type="dxa"/>
          </w:tcPr>
          <w:p w:rsidR="00FE654F" w:rsidRDefault="00A32635" w:rsidP="00A32635">
            <w:pPr>
              <w:pStyle w:val="Textkrper"/>
              <w:rPr>
                <w:lang w:val="en-GB" w:eastAsia="de-DE"/>
              </w:rPr>
            </w:pPr>
            <w:r>
              <w:rPr>
                <w:lang w:val="en-GB" w:eastAsia="de-DE"/>
              </w:rPr>
              <w:t xml:space="preserve">The Istanbul Protocol highlights the importance of documenting and investigating cases of torture and ill-treatment in court proceedings as well as claims for remedy and reparation, or asylum applications. </w:t>
            </w:r>
            <w:r w:rsidR="000F64AE" w:rsidRPr="00F42A5D">
              <w:rPr>
                <w:lang w:val="en-GB" w:eastAsia="de-DE"/>
              </w:rPr>
              <w:t xml:space="preserve">The following section </w:t>
            </w:r>
            <w:r w:rsidR="000F64AE">
              <w:rPr>
                <w:lang w:val="en-GB" w:eastAsia="de-DE"/>
              </w:rPr>
              <w:t xml:space="preserve">provides information on the role of lawyers in </w:t>
            </w:r>
            <w:r>
              <w:rPr>
                <w:lang w:val="en-GB" w:eastAsia="de-DE"/>
              </w:rPr>
              <w:t>that regard</w:t>
            </w:r>
            <w:r w:rsidR="000F64AE">
              <w:rPr>
                <w:lang w:val="en-GB" w:eastAsia="de-DE"/>
              </w:rPr>
              <w:t xml:space="preserve">. </w:t>
            </w:r>
            <w:r w:rsidR="00FE654F">
              <w:rPr>
                <w:lang w:val="en-GB" w:eastAsia="de-DE"/>
              </w:rPr>
              <w:t xml:space="preserve">With their expertise of the </w:t>
            </w:r>
            <w:r w:rsidR="00E86E48">
              <w:rPr>
                <w:lang w:val="en-GB" w:eastAsia="de-DE"/>
              </w:rPr>
              <w:t xml:space="preserve">domestic </w:t>
            </w:r>
            <w:r w:rsidR="00FE654F">
              <w:rPr>
                <w:lang w:val="en-GB" w:eastAsia="de-DE"/>
              </w:rPr>
              <w:t xml:space="preserve">legal framework paired with </w:t>
            </w:r>
            <w:r w:rsidR="00BA0A07">
              <w:rPr>
                <w:lang w:val="en-GB" w:eastAsia="de-DE"/>
              </w:rPr>
              <w:t>direct and privileged access to their clients</w:t>
            </w:r>
            <w:r w:rsidR="00FE654F">
              <w:rPr>
                <w:lang w:val="en-GB" w:eastAsia="de-DE"/>
              </w:rPr>
              <w:t>, lawyers play a fundamental role in the area of</w:t>
            </w:r>
            <w:r w:rsidR="001474D8">
              <w:rPr>
                <w:lang w:val="en-GB" w:eastAsia="de-DE"/>
              </w:rPr>
              <w:t xml:space="preserve"> compliance to the rule of law,</w:t>
            </w:r>
            <w:r>
              <w:rPr>
                <w:lang w:val="en-GB" w:eastAsia="de-DE"/>
              </w:rPr>
              <w:t xml:space="preserve"> </w:t>
            </w:r>
            <w:r w:rsidR="00FE654F">
              <w:rPr>
                <w:lang w:val="en-GB" w:eastAsia="de-DE"/>
              </w:rPr>
              <w:t>and, as elaborated throughout the following chapter, in the prohibition and prevention of torture</w:t>
            </w:r>
            <w:r>
              <w:rPr>
                <w:lang w:val="en-GB" w:eastAsia="de-DE"/>
              </w:rPr>
              <w:t xml:space="preserve"> and ill-treatment</w:t>
            </w:r>
            <w:r w:rsidR="00FE654F">
              <w:rPr>
                <w:lang w:val="en-GB" w:eastAsia="de-DE"/>
              </w:rPr>
              <w:t>.</w:t>
            </w:r>
          </w:p>
          <w:p w:rsidR="000F64AE" w:rsidRPr="00F42A5D" w:rsidRDefault="000F64AE" w:rsidP="00F54D6C">
            <w:pPr>
              <w:pStyle w:val="Textkrper"/>
              <w:rPr>
                <w:lang w:val="en-GB" w:eastAsia="de-DE"/>
              </w:rPr>
            </w:pPr>
            <w:r>
              <w:rPr>
                <w:lang w:val="en-GB" w:eastAsia="de-DE"/>
              </w:rPr>
              <w:t>The chapter will analyse the function</w:t>
            </w:r>
            <w:r w:rsidR="00A32635">
              <w:rPr>
                <w:lang w:val="en-GB" w:eastAsia="de-DE"/>
              </w:rPr>
              <w:t>s</w:t>
            </w:r>
            <w:r>
              <w:rPr>
                <w:lang w:val="en-GB" w:eastAsia="de-DE"/>
              </w:rPr>
              <w:t xml:space="preserve"> of lawyers in regard to </w:t>
            </w:r>
            <w:r w:rsidR="00BC2589">
              <w:rPr>
                <w:lang w:val="en-GB" w:eastAsia="de-DE"/>
              </w:rPr>
              <w:t>the establishment and implementation of the</w:t>
            </w:r>
            <w:r w:rsidR="00A32635">
              <w:rPr>
                <w:lang w:val="en-GB" w:eastAsia="de-DE"/>
              </w:rPr>
              <w:t xml:space="preserve"> national</w:t>
            </w:r>
            <w:r w:rsidR="00BC2589">
              <w:rPr>
                <w:lang w:val="en-GB" w:eastAsia="de-DE"/>
              </w:rPr>
              <w:t xml:space="preserve"> legal framework, the </w:t>
            </w:r>
            <w:r>
              <w:rPr>
                <w:lang w:val="en-GB" w:eastAsia="de-DE"/>
              </w:rPr>
              <w:t>representation of detainees</w:t>
            </w:r>
            <w:r w:rsidR="00AD5625">
              <w:rPr>
                <w:lang w:val="en-GB" w:eastAsia="de-DE"/>
              </w:rPr>
              <w:t xml:space="preserve"> and torture survivors</w:t>
            </w:r>
            <w:r>
              <w:rPr>
                <w:lang w:val="en-GB" w:eastAsia="de-DE"/>
              </w:rPr>
              <w:t xml:space="preserve">, the investigation and documentation of cases </w:t>
            </w:r>
            <w:r w:rsidR="002A6363">
              <w:rPr>
                <w:lang w:val="en-GB" w:eastAsia="de-DE"/>
              </w:rPr>
              <w:t xml:space="preserve">of torture and ill-treatment, </w:t>
            </w:r>
            <w:r>
              <w:rPr>
                <w:lang w:val="en-GB" w:eastAsia="de-DE"/>
              </w:rPr>
              <w:t xml:space="preserve">preventive monitoring of places of </w:t>
            </w:r>
            <w:r w:rsidR="00A32635">
              <w:rPr>
                <w:lang w:val="en-GB" w:eastAsia="de-DE"/>
              </w:rPr>
              <w:t>detention</w:t>
            </w:r>
            <w:r>
              <w:rPr>
                <w:lang w:val="en-GB" w:eastAsia="de-DE"/>
              </w:rPr>
              <w:t xml:space="preserve">, advocacy and policy making, </w:t>
            </w:r>
            <w:r w:rsidR="00A32635">
              <w:rPr>
                <w:lang w:val="en-GB" w:eastAsia="de-DE"/>
              </w:rPr>
              <w:t xml:space="preserve">as well as </w:t>
            </w:r>
            <w:r>
              <w:rPr>
                <w:lang w:val="en-GB" w:eastAsia="de-DE"/>
              </w:rPr>
              <w:t>capacity strengthening and litigation.</w:t>
            </w:r>
          </w:p>
          <w:p w:rsidR="000F64AE" w:rsidRPr="00E2673F" w:rsidRDefault="000F64AE" w:rsidP="00E2673F">
            <w:pPr>
              <w:pStyle w:val="Textkrper"/>
              <w:rPr>
                <w:lang w:val="en-GB" w:eastAsia="de-DE"/>
              </w:rPr>
            </w:pPr>
            <w:r w:rsidRPr="00E2673F">
              <w:rPr>
                <w:lang w:val="en-GB" w:eastAsia="de-DE"/>
              </w:rPr>
              <w:t>The central role of legal professions in the promotion and protection of human rights</w:t>
            </w:r>
            <w:r w:rsidR="00A32635">
              <w:rPr>
                <w:lang w:val="en-GB" w:eastAsia="de-DE"/>
              </w:rPr>
              <w:t>, and especially in the prohibition of torture and ill-treatment, is</w:t>
            </w:r>
            <w:r w:rsidRPr="00E2673F">
              <w:rPr>
                <w:lang w:val="en-GB" w:eastAsia="de-DE"/>
              </w:rPr>
              <w:t xml:space="preserve"> highlighted by numerous treaties, soft law instruments, </w:t>
            </w:r>
            <w:r w:rsidR="00A32635">
              <w:rPr>
                <w:lang w:val="en-GB" w:eastAsia="de-DE"/>
              </w:rPr>
              <w:t>and jurisprudence</w:t>
            </w:r>
            <w:r w:rsidRPr="00E2673F">
              <w:rPr>
                <w:lang w:val="en-GB" w:eastAsia="de-DE"/>
              </w:rPr>
              <w:t xml:space="preserve">. </w:t>
            </w:r>
          </w:p>
          <w:p w:rsidR="000F64AE" w:rsidRPr="00E2673F" w:rsidRDefault="000F64AE" w:rsidP="00E2673F">
            <w:pPr>
              <w:pStyle w:val="Textkrper"/>
              <w:rPr>
                <w:lang w:val="en-GB" w:eastAsia="de-DE"/>
              </w:rPr>
            </w:pPr>
            <w:r w:rsidRPr="00E2673F">
              <w:rPr>
                <w:lang w:val="en-GB" w:eastAsia="de-DE"/>
              </w:rPr>
              <w:t>The privileged access to detainees can be instrumental in preventing acts of torture</w:t>
            </w:r>
            <w:r w:rsidR="008B6CAD">
              <w:rPr>
                <w:lang w:val="en-GB" w:eastAsia="de-DE"/>
              </w:rPr>
              <w:t xml:space="preserve"> and ill-treatment</w:t>
            </w:r>
            <w:r w:rsidRPr="00E2673F">
              <w:rPr>
                <w:lang w:val="en-GB" w:eastAsia="de-DE"/>
              </w:rPr>
              <w:t xml:space="preserve">, especially in the moments immediately following arrest, during which detainees are most at risk to be </w:t>
            </w:r>
            <w:r w:rsidR="008B6CAD">
              <w:rPr>
                <w:lang w:val="en-GB" w:eastAsia="de-DE"/>
              </w:rPr>
              <w:t>abused</w:t>
            </w:r>
            <w:r w:rsidRPr="00E2673F">
              <w:rPr>
                <w:lang w:val="en-GB" w:eastAsia="de-DE"/>
              </w:rPr>
              <w:t>. In that regard, lawyers should not only defend their clients relatively to the criminal charges filed against them, but also represent them in case</w:t>
            </w:r>
            <w:r w:rsidR="008B6CAD">
              <w:rPr>
                <w:lang w:val="en-GB" w:eastAsia="de-DE"/>
              </w:rPr>
              <w:t>s where</w:t>
            </w:r>
            <w:r w:rsidRPr="00E2673F">
              <w:rPr>
                <w:lang w:val="en-GB" w:eastAsia="de-DE"/>
              </w:rPr>
              <w:t xml:space="preserve"> they </w:t>
            </w:r>
            <w:r w:rsidR="008B6CAD">
              <w:rPr>
                <w:lang w:val="en-GB" w:eastAsia="de-DE"/>
              </w:rPr>
              <w:t>are victims of acts of torture and ill-treatment</w:t>
            </w:r>
            <w:r w:rsidRPr="00E2673F">
              <w:rPr>
                <w:lang w:val="en-GB" w:eastAsia="de-DE"/>
              </w:rPr>
              <w:t>.</w:t>
            </w:r>
          </w:p>
          <w:p w:rsidR="000F64AE" w:rsidRDefault="000F64AE" w:rsidP="000248C7">
            <w:pPr>
              <w:pStyle w:val="Textkrper"/>
              <w:rPr>
                <w:lang w:val="en-GB" w:eastAsia="de-DE"/>
              </w:rPr>
            </w:pPr>
            <w:r w:rsidRPr="00E2673F">
              <w:rPr>
                <w:lang w:val="en-GB" w:eastAsia="de-DE"/>
              </w:rPr>
              <w:t xml:space="preserve">The unique expertise of lawyers enables them, besides </w:t>
            </w:r>
            <w:r w:rsidR="008B6CAD">
              <w:rPr>
                <w:lang w:val="en-GB" w:eastAsia="de-DE"/>
              </w:rPr>
              <w:t>a</w:t>
            </w:r>
            <w:r w:rsidR="008B6CAD" w:rsidRPr="00E2673F">
              <w:rPr>
                <w:lang w:val="en-GB" w:eastAsia="de-DE"/>
              </w:rPr>
              <w:t xml:space="preserve"> </w:t>
            </w:r>
            <w:r w:rsidRPr="00E2673F">
              <w:rPr>
                <w:lang w:val="en-GB" w:eastAsia="de-DE"/>
              </w:rPr>
              <w:t>most obvious role in establishing and operating an effective legal framework, to have a considerable impact in social and political fields</w:t>
            </w:r>
            <w:r w:rsidR="000E10EB">
              <w:rPr>
                <w:lang w:val="en-GB" w:eastAsia="de-DE"/>
              </w:rPr>
              <w:t xml:space="preserve">, e.g. </w:t>
            </w:r>
            <w:r w:rsidR="00E86E48">
              <w:rPr>
                <w:lang w:val="en-GB" w:eastAsia="de-DE"/>
              </w:rPr>
              <w:t>through advocacy activities to g</w:t>
            </w:r>
            <w:r w:rsidR="000E10EB">
              <w:rPr>
                <w:lang w:val="en-GB" w:eastAsia="de-DE"/>
              </w:rPr>
              <w:t>overnment officials, or when their action is coordinated and strengthened by a strong link with</w:t>
            </w:r>
            <w:r w:rsidRPr="00E2673F">
              <w:rPr>
                <w:lang w:val="en-GB" w:eastAsia="de-DE"/>
              </w:rPr>
              <w:t xml:space="preserve"> civil society actors</w:t>
            </w:r>
            <w:r w:rsidR="008B6CAD">
              <w:rPr>
                <w:lang w:val="en-GB" w:eastAsia="de-DE"/>
              </w:rPr>
              <w:t>.</w:t>
            </w:r>
            <w:r w:rsidR="008A2773">
              <w:rPr>
                <w:lang w:val="en-GB" w:eastAsia="de-DE"/>
              </w:rPr>
              <w:t xml:space="preserve"> </w:t>
            </w:r>
            <w:r w:rsidR="00574A14">
              <w:rPr>
                <w:lang w:val="en-GB" w:eastAsia="de-DE"/>
              </w:rPr>
              <w:t>Subsequently, w</w:t>
            </w:r>
            <w:r w:rsidR="008A2773">
              <w:rPr>
                <w:lang w:val="en-GB" w:eastAsia="de-DE"/>
              </w:rPr>
              <w:t xml:space="preserve">e will </w:t>
            </w:r>
            <w:r w:rsidR="00574A14">
              <w:rPr>
                <w:lang w:val="en-GB" w:eastAsia="de-DE"/>
              </w:rPr>
              <w:t xml:space="preserve">illustrate </w:t>
            </w:r>
            <w:r w:rsidR="008A2773">
              <w:rPr>
                <w:lang w:val="en-GB" w:eastAsia="de-DE"/>
              </w:rPr>
              <w:t>the different roles they can take in the fight against torture and ill-treatment.</w:t>
            </w:r>
          </w:p>
          <w:p w:rsidR="000F64AE" w:rsidRDefault="000F64AE" w:rsidP="000248C7">
            <w:pPr>
              <w:pStyle w:val="Textkrper"/>
              <w:rPr>
                <w:lang w:val="en-GB" w:eastAsia="de-DE"/>
              </w:rPr>
            </w:pPr>
          </w:p>
          <w:p w:rsidR="000F64AE" w:rsidRPr="00E2673F" w:rsidRDefault="000F64AE" w:rsidP="00621322">
            <w:pPr>
              <w:pStyle w:val="berschrift1"/>
              <w:pBdr>
                <w:bottom w:val="none" w:sz="0" w:space="0" w:color="auto"/>
              </w:pBdr>
              <w:rPr>
                <w:lang w:val="en-GB" w:eastAsia="de-DE"/>
              </w:rPr>
            </w:pPr>
            <w:bookmarkStart w:id="2" w:name="_Toc345940055"/>
            <w:r>
              <w:t>Legal Framework</w:t>
            </w:r>
            <w:bookmarkEnd w:id="2"/>
          </w:p>
        </w:tc>
        <w:tc>
          <w:tcPr>
            <w:tcW w:w="2552" w:type="dxa"/>
            <w:tcMar>
              <w:left w:w="170" w:type="dxa"/>
            </w:tcMar>
          </w:tcPr>
          <w:p w:rsidR="000F64AE" w:rsidRDefault="00486F4A" w:rsidP="00486F4A">
            <w:pPr>
              <w:pStyle w:val="Textkrper"/>
              <w:rPr>
                <w:i/>
                <w:lang w:val="en-US"/>
              </w:rPr>
            </w:pPr>
            <w:r w:rsidRPr="00FF390C">
              <w:sym w:font="Wingdings" w:char="F026"/>
            </w:r>
            <w:r w:rsidRPr="00FF390C">
              <w:rPr>
                <w:lang w:val="en-US"/>
              </w:rPr>
              <w:t xml:space="preserve"> See: </w:t>
            </w:r>
            <w:r w:rsidRPr="00FF390C">
              <w:rPr>
                <w:i/>
                <w:lang w:val="en-US"/>
              </w:rPr>
              <w:t>“Istanbul Protocol, c</w:t>
            </w:r>
            <w:r>
              <w:rPr>
                <w:i/>
                <w:lang w:val="en-US"/>
              </w:rPr>
              <w:t>hapter</w:t>
            </w:r>
            <w:r w:rsidRPr="00FF390C">
              <w:rPr>
                <w:i/>
                <w:lang w:val="en-US"/>
              </w:rPr>
              <w:t xml:space="preserve"> III.”</w:t>
            </w:r>
          </w:p>
          <w:p w:rsidR="00BA0A07" w:rsidRDefault="00BA0A07" w:rsidP="00486F4A">
            <w:pPr>
              <w:pStyle w:val="Textkrper"/>
              <w:rPr>
                <w:i/>
                <w:lang w:val="en-US"/>
              </w:rPr>
            </w:pPr>
          </w:p>
          <w:p w:rsidR="00BA0A07" w:rsidRDefault="00BA0A07" w:rsidP="00486F4A">
            <w:pPr>
              <w:pStyle w:val="Textkrper"/>
              <w:rPr>
                <w:i/>
                <w:lang w:val="en-US"/>
              </w:rPr>
            </w:pPr>
          </w:p>
          <w:p w:rsidR="00BA0A07" w:rsidRDefault="00BA0A07" w:rsidP="00BA0A07">
            <w:pPr>
              <w:pStyle w:val="FormatvorlageTextkrperRechts05cm"/>
              <w:rPr>
                <w:rFonts w:cs="Calibri"/>
                <w:szCs w:val="22"/>
                <w:lang w:val="en-GB"/>
              </w:rPr>
            </w:pPr>
            <w:r w:rsidRPr="00973A30">
              <w:sym w:font="Wingdings" w:char="F026"/>
            </w:r>
            <w:r w:rsidRPr="00BA0A07">
              <w:rPr>
                <w:lang w:val="en-US"/>
              </w:rPr>
              <w:t xml:space="preserve"> See also: “</w:t>
            </w:r>
            <w:r w:rsidRPr="00FF390C">
              <w:rPr>
                <w:rFonts w:cs="Calibri"/>
                <w:i/>
                <w:szCs w:val="22"/>
                <w:lang w:val="en-GB"/>
              </w:rPr>
              <w:t>The role of lawyers in the prevention of torture</w:t>
            </w:r>
            <w:r>
              <w:rPr>
                <w:rFonts w:cs="Calibri"/>
                <w:szCs w:val="22"/>
                <w:lang w:val="en-GB"/>
              </w:rPr>
              <w:t>, APT, 2008</w:t>
            </w:r>
          </w:p>
          <w:p w:rsidR="00BA0A07" w:rsidRPr="00BA0A07" w:rsidRDefault="00BA0A07" w:rsidP="00BA0A07">
            <w:pPr>
              <w:pStyle w:val="Textkrper"/>
              <w:rPr>
                <w:lang w:val="en-US" w:eastAsia="de-DE"/>
              </w:rPr>
            </w:pPr>
          </w:p>
        </w:tc>
      </w:tr>
      <w:tr w:rsidR="000F64AE" w:rsidRPr="003B2153" w:rsidTr="00F54D6C">
        <w:tc>
          <w:tcPr>
            <w:tcW w:w="7337" w:type="dxa"/>
          </w:tcPr>
          <w:p w:rsidR="00D13A82" w:rsidRDefault="008A2773" w:rsidP="00E0161A">
            <w:pPr>
              <w:pStyle w:val="FormatvorlageTextkrperRechts05cm"/>
              <w:rPr>
                <w:szCs w:val="22"/>
                <w:lang w:val="en-GB"/>
              </w:rPr>
            </w:pPr>
            <w:r w:rsidRPr="00E86E48">
              <w:rPr>
                <w:lang w:val="en-US"/>
              </w:rPr>
              <w:t xml:space="preserve">The </w:t>
            </w:r>
            <w:r>
              <w:rPr>
                <w:lang w:val="en-GB"/>
              </w:rPr>
              <w:t xml:space="preserve">occurrence </w:t>
            </w:r>
            <w:r w:rsidRPr="00E86E48">
              <w:rPr>
                <w:lang w:val="en-US"/>
              </w:rPr>
              <w:t>of a</w:t>
            </w:r>
            <w:proofErr w:type="spellStart"/>
            <w:r w:rsidR="000E10EB">
              <w:rPr>
                <w:lang w:val="en-GB"/>
              </w:rPr>
              <w:t>cts</w:t>
            </w:r>
            <w:proofErr w:type="spellEnd"/>
            <w:r w:rsidR="000E10EB">
              <w:rPr>
                <w:lang w:val="en-GB"/>
              </w:rPr>
              <w:t xml:space="preserve"> of torture and ill-treatment can first be prevented by a strong</w:t>
            </w:r>
            <w:r>
              <w:rPr>
                <w:lang w:val="en-GB"/>
              </w:rPr>
              <w:t xml:space="preserve"> domestic legal framework, </w:t>
            </w:r>
            <w:r w:rsidR="00574A14">
              <w:rPr>
                <w:lang w:val="en-GB"/>
              </w:rPr>
              <w:t>implementing</w:t>
            </w:r>
            <w:r w:rsidR="005366CF">
              <w:rPr>
                <w:lang w:val="en-GB"/>
              </w:rPr>
              <w:t xml:space="preserve"> </w:t>
            </w:r>
            <w:r>
              <w:rPr>
                <w:lang w:val="en-GB"/>
              </w:rPr>
              <w:t xml:space="preserve">the </w:t>
            </w:r>
            <w:r w:rsidR="000F64AE">
              <w:rPr>
                <w:lang w:val="en-GB"/>
              </w:rPr>
              <w:t>international human rights treaties</w:t>
            </w:r>
            <w:r w:rsidR="005366CF">
              <w:rPr>
                <w:lang w:val="en-GB"/>
              </w:rPr>
              <w:t xml:space="preserve"> the country ratified</w:t>
            </w:r>
            <w:r w:rsidR="000F64AE">
              <w:rPr>
                <w:lang w:val="en-GB"/>
              </w:rPr>
              <w:t>.</w:t>
            </w:r>
            <w:r>
              <w:rPr>
                <w:lang w:val="en-GB"/>
              </w:rPr>
              <w:t xml:space="preserve"> </w:t>
            </w:r>
            <w:r w:rsidR="000F64AE" w:rsidRPr="006613F3">
              <w:rPr>
                <w:lang w:val="en-GB"/>
              </w:rPr>
              <w:t xml:space="preserve">Lawyers </w:t>
            </w:r>
            <w:r w:rsidR="00EA7A06">
              <w:rPr>
                <w:lang w:val="en-GB"/>
              </w:rPr>
              <w:t>can greatly contribute to</w:t>
            </w:r>
            <w:r w:rsidR="000F64AE" w:rsidRPr="006613F3">
              <w:rPr>
                <w:lang w:val="en-GB"/>
              </w:rPr>
              <w:t xml:space="preserve"> drafting laws </w:t>
            </w:r>
            <w:r w:rsidR="00EA7A06">
              <w:rPr>
                <w:lang w:val="en-GB"/>
              </w:rPr>
              <w:t xml:space="preserve">and regulations </w:t>
            </w:r>
            <w:r w:rsidR="000F64AE" w:rsidRPr="006613F3">
              <w:rPr>
                <w:lang w:val="en-GB"/>
              </w:rPr>
              <w:t xml:space="preserve">and may complement </w:t>
            </w:r>
            <w:r>
              <w:rPr>
                <w:lang w:val="en-GB"/>
              </w:rPr>
              <w:t>G</w:t>
            </w:r>
            <w:r w:rsidR="000F64AE" w:rsidRPr="006613F3">
              <w:rPr>
                <w:lang w:val="en-GB"/>
              </w:rPr>
              <w:t>overnment</w:t>
            </w:r>
            <w:r>
              <w:rPr>
                <w:lang w:val="en-GB"/>
              </w:rPr>
              <w:t>s’</w:t>
            </w:r>
            <w:r w:rsidR="000F64AE" w:rsidRPr="006613F3">
              <w:rPr>
                <w:lang w:val="en-GB"/>
              </w:rPr>
              <w:t xml:space="preserve"> proposals with substantive suggestions derived from their education and professional experience. </w:t>
            </w:r>
            <w:r w:rsidR="00E86E48">
              <w:rPr>
                <w:lang w:val="en-GB"/>
              </w:rPr>
              <w:t>L</w:t>
            </w:r>
            <w:r w:rsidR="000F64AE" w:rsidRPr="006613F3">
              <w:rPr>
                <w:lang w:val="en-GB"/>
              </w:rPr>
              <w:t>egal profession</w:t>
            </w:r>
            <w:r w:rsidR="00E86E48">
              <w:rPr>
                <w:lang w:val="en-GB"/>
              </w:rPr>
              <w:t>als</w:t>
            </w:r>
            <w:r w:rsidR="000F64AE" w:rsidRPr="006613F3">
              <w:rPr>
                <w:lang w:val="en-GB"/>
              </w:rPr>
              <w:t xml:space="preserve"> </w:t>
            </w:r>
            <w:r w:rsidR="006613F3">
              <w:rPr>
                <w:szCs w:val="22"/>
                <w:lang w:val="en-GB"/>
              </w:rPr>
              <w:t xml:space="preserve">may also act as advisors in the </w:t>
            </w:r>
            <w:r>
              <w:rPr>
                <w:szCs w:val="22"/>
                <w:lang w:val="en-GB"/>
              </w:rPr>
              <w:t xml:space="preserve">implementing </w:t>
            </w:r>
            <w:r w:rsidR="006613F3">
              <w:rPr>
                <w:szCs w:val="22"/>
                <w:lang w:val="en-GB"/>
              </w:rPr>
              <w:t>process of provisions and safeguards against torture and ill-treatment.</w:t>
            </w:r>
            <w:r w:rsidR="006F2C39">
              <w:rPr>
                <w:szCs w:val="22"/>
                <w:lang w:val="en-GB"/>
              </w:rPr>
              <w:t xml:space="preserve"> </w:t>
            </w:r>
          </w:p>
          <w:p w:rsidR="00E0161A" w:rsidRDefault="006F2C39" w:rsidP="00E0161A">
            <w:pPr>
              <w:pStyle w:val="FormatvorlageTextkrperRechts05cm"/>
              <w:rPr>
                <w:szCs w:val="22"/>
                <w:lang w:val="en-GB"/>
              </w:rPr>
            </w:pPr>
            <w:r>
              <w:rPr>
                <w:szCs w:val="22"/>
                <w:lang w:val="en-GB"/>
              </w:rPr>
              <w:t>The incorporation of the crime of torture into national legislation</w:t>
            </w:r>
            <w:r w:rsidR="00E86E48">
              <w:rPr>
                <w:szCs w:val="22"/>
                <w:lang w:val="en-GB"/>
              </w:rPr>
              <w:t xml:space="preserve"> together with appropriate sanctions</w:t>
            </w:r>
            <w:r>
              <w:rPr>
                <w:szCs w:val="22"/>
                <w:lang w:val="en-GB"/>
              </w:rPr>
              <w:t>, an obligation that derives from Article 4 of the United Nations Convention against Torture (UNCAT), is a fundamental step towards the criminalisation of torture</w:t>
            </w:r>
            <w:r w:rsidR="00E86E48">
              <w:rPr>
                <w:szCs w:val="22"/>
                <w:lang w:val="en-GB"/>
              </w:rPr>
              <w:t xml:space="preserve"> that lawyers should advocate for. When such a process starts, l</w:t>
            </w:r>
            <w:r>
              <w:rPr>
                <w:szCs w:val="22"/>
                <w:lang w:val="en-GB"/>
              </w:rPr>
              <w:t xml:space="preserve">awyers </w:t>
            </w:r>
            <w:r w:rsidR="00E86E48">
              <w:rPr>
                <w:szCs w:val="22"/>
                <w:lang w:val="en-GB"/>
              </w:rPr>
              <w:t>should then</w:t>
            </w:r>
            <w:r>
              <w:rPr>
                <w:szCs w:val="22"/>
                <w:lang w:val="en-GB"/>
              </w:rPr>
              <w:t xml:space="preserve"> ensure that the definition of torture </w:t>
            </w:r>
            <w:r w:rsidR="00E86E48">
              <w:rPr>
                <w:szCs w:val="22"/>
                <w:lang w:val="en-GB"/>
              </w:rPr>
              <w:t>is</w:t>
            </w:r>
            <w:r w:rsidR="008A2773">
              <w:rPr>
                <w:szCs w:val="22"/>
                <w:lang w:val="en-GB"/>
              </w:rPr>
              <w:t xml:space="preserve"> </w:t>
            </w:r>
            <w:r>
              <w:rPr>
                <w:szCs w:val="22"/>
                <w:lang w:val="en-GB"/>
              </w:rPr>
              <w:t>in line with Article 1 UNCAT by advising the drafting body or by commenting the draft during the evaluation procedure.</w:t>
            </w:r>
            <w:r w:rsidR="00E0161A">
              <w:rPr>
                <w:szCs w:val="22"/>
                <w:lang w:val="en-GB"/>
              </w:rPr>
              <w:t xml:space="preserve"> </w:t>
            </w:r>
            <w:r w:rsidR="00F33E7A">
              <w:rPr>
                <w:szCs w:val="22"/>
                <w:lang w:val="en-GB"/>
              </w:rPr>
              <w:t xml:space="preserve">Lawyers can conduct comparative analyses of international and regional standards in other regions of the world </w:t>
            </w:r>
            <w:r w:rsidR="00E06AB1">
              <w:rPr>
                <w:szCs w:val="22"/>
                <w:lang w:val="en-GB"/>
              </w:rPr>
              <w:t xml:space="preserve">(e.g. European Convention on Human Rights (ECHR), African Charter on Human and People’s Rights (ACHPR) or the American Convention on Human Rights (ACHR)) </w:t>
            </w:r>
            <w:r w:rsidR="00F33E7A">
              <w:rPr>
                <w:szCs w:val="22"/>
                <w:lang w:val="en-GB"/>
              </w:rPr>
              <w:t>and help improving the content and quality of national provisions</w:t>
            </w:r>
            <w:r w:rsidR="00E06AB1">
              <w:rPr>
                <w:szCs w:val="22"/>
                <w:lang w:val="en-GB"/>
              </w:rPr>
              <w:t xml:space="preserve">. </w:t>
            </w:r>
          </w:p>
          <w:p w:rsidR="000F64AE" w:rsidRPr="00A509FC" w:rsidRDefault="006613F3" w:rsidP="00E0161A">
            <w:pPr>
              <w:pStyle w:val="FormatvorlageTextkrperRechts05cm"/>
              <w:rPr>
                <w:lang w:val="en-GB"/>
              </w:rPr>
            </w:pPr>
            <w:r>
              <w:rPr>
                <w:szCs w:val="22"/>
                <w:lang w:val="en-GB"/>
              </w:rPr>
              <w:t xml:space="preserve">In connection with a </w:t>
            </w:r>
            <w:r w:rsidR="00E0161A">
              <w:rPr>
                <w:szCs w:val="22"/>
                <w:lang w:val="en-GB"/>
              </w:rPr>
              <w:t xml:space="preserve">complete and </w:t>
            </w:r>
            <w:r>
              <w:rPr>
                <w:szCs w:val="22"/>
                <w:lang w:val="en-GB"/>
              </w:rPr>
              <w:t xml:space="preserve">well-functioning legal framework, lawyers should </w:t>
            </w:r>
            <w:r w:rsidR="007C08F0">
              <w:rPr>
                <w:szCs w:val="22"/>
                <w:lang w:val="en-GB"/>
              </w:rPr>
              <w:t xml:space="preserve">also </w:t>
            </w:r>
            <w:r w:rsidR="005366CF">
              <w:rPr>
                <w:szCs w:val="22"/>
                <w:lang w:val="en-GB"/>
              </w:rPr>
              <w:t xml:space="preserve">always </w:t>
            </w:r>
            <w:r>
              <w:rPr>
                <w:szCs w:val="22"/>
                <w:lang w:val="en-GB"/>
              </w:rPr>
              <w:t xml:space="preserve">observe whether </w:t>
            </w:r>
            <w:r w:rsidR="00691F31">
              <w:rPr>
                <w:szCs w:val="22"/>
                <w:lang w:val="en-GB"/>
              </w:rPr>
              <w:t xml:space="preserve">essential </w:t>
            </w:r>
            <w:r w:rsidR="005366CF">
              <w:rPr>
                <w:szCs w:val="22"/>
                <w:lang w:val="en-GB"/>
              </w:rPr>
              <w:t>common</w:t>
            </w:r>
            <w:r>
              <w:rPr>
                <w:szCs w:val="22"/>
                <w:lang w:val="en-GB"/>
              </w:rPr>
              <w:t xml:space="preserve"> principles</w:t>
            </w:r>
            <w:r w:rsidR="005366CF">
              <w:rPr>
                <w:szCs w:val="22"/>
                <w:lang w:val="en-GB"/>
              </w:rPr>
              <w:t xml:space="preserve"> </w:t>
            </w:r>
            <w:r w:rsidR="00691F31">
              <w:rPr>
                <w:szCs w:val="22"/>
                <w:lang w:val="en-GB"/>
              </w:rPr>
              <w:t>in the field of torture prevention</w:t>
            </w:r>
            <w:r w:rsidR="008A2773">
              <w:rPr>
                <w:szCs w:val="22"/>
                <w:lang w:val="en-GB"/>
              </w:rPr>
              <w:t>,</w:t>
            </w:r>
            <w:r w:rsidR="00691F31">
              <w:rPr>
                <w:szCs w:val="22"/>
                <w:lang w:val="en-GB"/>
              </w:rPr>
              <w:t xml:space="preserve"> </w:t>
            </w:r>
            <w:r w:rsidR="005366CF">
              <w:rPr>
                <w:szCs w:val="22"/>
                <w:lang w:val="en-GB"/>
              </w:rPr>
              <w:t>such as the principles</w:t>
            </w:r>
            <w:r>
              <w:rPr>
                <w:szCs w:val="22"/>
                <w:lang w:val="en-GB"/>
              </w:rPr>
              <w:t xml:space="preserve"> of universal jurisdiction and non-</w:t>
            </w:r>
            <w:proofErr w:type="spellStart"/>
            <w:r>
              <w:rPr>
                <w:szCs w:val="22"/>
                <w:lang w:val="en-GB"/>
              </w:rPr>
              <w:t>refoulement</w:t>
            </w:r>
            <w:proofErr w:type="spellEnd"/>
            <w:r w:rsidR="008A2773">
              <w:rPr>
                <w:szCs w:val="22"/>
                <w:lang w:val="en-GB"/>
              </w:rPr>
              <w:t>,</w:t>
            </w:r>
            <w:r>
              <w:rPr>
                <w:szCs w:val="22"/>
                <w:lang w:val="en-GB"/>
              </w:rPr>
              <w:t xml:space="preserve"> exist and </w:t>
            </w:r>
            <w:r w:rsidR="007346EB">
              <w:rPr>
                <w:szCs w:val="22"/>
                <w:lang w:val="en-GB"/>
              </w:rPr>
              <w:t xml:space="preserve">are respected, and </w:t>
            </w:r>
            <w:r w:rsidR="008A2773">
              <w:rPr>
                <w:szCs w:val="22"/>
                <w:lang w:val="en-GB"/>
              </w:rPr>
              <w:t>otherwise</w:t>
            </w:r>
            <w:r>
              <w:rPr>
                <w:szCs w:val="22"/>
                <w:lang w:val="en-GB"/>
              </w:rPr>
              <w:t xml:space="preserve"> </w:t>
            </w:r>
            <w:r w:rsidR="00E0161A">
              <w:rPr>
                <w:szCs w:val="22"/>
                <w:lang w:val="en-GB"/>
              </w:rPr>
              <w:t>advocate</w:t>
            </w:r>
            <w:r>
              <w:rPr>
                <w:szCs w:val="22"/>
                <w:lang w:val="en-GB"/>
              </w:rPr>
              <w:t xml:space="preserve"> for </w:t>
            </w:r>
            <w:r w:rsidR="008A2773">
              <w:rPr>
                <w:szCs w:val="22"/>
                <w:lang w:val="en-GB"/>
              </w:rPr>
              <w:t xml:space="preserve">their </w:t>
            </w:r>
            <w:r>
              <w:rPr>
                <w:szCs w:val="22"/>
                <w:lang w:val="en-GB"/>
              </w:rPr>
              <w:t xml:space="preserve">introduction into the </w:t>
            </w:r>
            <w:r w:rsidR="00E0161A">
              <w:rPr>
                <w:szCs w:val="22"/>
                <w:lang w:val="en-GB"/>
              </w:rPr>
              <w:t>domestic</w:t>
            </w:r>
            <w:r>
              <w:rPr>
                <w:szCs w:val="22"/>
                <w:lang w:val="en-GB"/>
              </w:rPr>
              <w:t xml:space="preserve"> legislation</w:t>
            </w:r>
            <w:r w:rsidR="00BA0A07">
              <w:rPr>
                <w:szCs w:val="22"/>
                <w:lang w:val="en-GB"/>
              </w:rPr>
              <w:t xml:space="preserve"> (see section 7 of this chapter for more details on this)</w:t>
            </w:r>
            <w:r>
              <w:rPr>
                <w:szCs w:val="22"/>
                <w:lang w:val="en-GB"/>
              </w:rPr>
              <w:t xml:space="preserve">. </w:t>
            </w:r>
          </w:p>
        </w:tc>
        <w:tc>
          <w:tcPr>
            <w:tcW w:w="2552" w:type="dxa"/>
            <w:shd w:val="clear" w:color="auto" w:fill="FFFFFF"/>
            <w:tcMar>
              <w:left w:w="170" w:type="dxa"/>
            </w:tcMar>
          </w:tcPr>
          <w:p w:rsidR="00E86E48" w:rsidRDefault="00973A30" w:rsidP="00E86E48">
            <w:pPr>
              <w:pStyle w:val="Didacticremark"/>
              <w:numPr>
                <w:ilvl w:val="0"/>
                <w:numId w:val="0"/>
              </w:numPr>
              <w:rPr>
                <w:i w:val="0"/>
              </w:rPr>
            </w:pPr>
            <w:r w:rsidRPr="00973A30">
              <w:rPr>
                <w:i w:val="0"/>
              </w:rPr>
              <w:sym w:font="Wingdings" w:char="F026"/>
            </w:r>
            <w:r>
              <w:rPr>
                <w:i w:val="0"/>
              </w:rPr>
              <w:t xml:space="preserve"> </w:t>
            </w:r>
            <w:r w:rsidR="00CB57BD">
              <w:rPr>
                <w:i w:val="0"/>
              </w:rPr>
              <w:t>See</w:t>
            </w:r>
            <w:r w:rsidR="005E0957">
              <w:rPr>
                <w:i w:val="0"/>
              </w:rPr>
              <w:t xml:space="preserve"> also</w:t>
            </w:r>
            <w:r w:rsidR="0053615B">
              <w:rPr>
                <w:i w:val="0"/>
              </w:rPr>
              <w:t xml:space="preserve">: </w:t>
            </w:r>
            <w:r w:rsidR="00E86E48" w:rsidRPr="000B420A">
              <w:t>“Preventing Torture – An Operational Guide for National Human Rights Institutions”</w:t>
            </w:r>
            <w:r w:rsidR="00E86E48">
              <w:rPr>
                <w:i w:val="0"/>
              </w:rPr>
              <w:t>; 2010; OHCHR, APT, APF</w:t>
            </w:r>
          </w:p>
          <w:p w:rsidR="00BA0A07" w:rsidRDefault="00BA0A07" w:rsidP="00E86E48">
            <w:pPr>
              <w:pStyle w:val="Didacticremark"/>
              <w:numPr>
                <w:ilvl w:val="0"/>
                <w:numId w:val="0"/>
              </w:numPr>
              <w:rPr>
                <w:i w:val="0"/>
              </w:rPr>
            </w:pPr>
          </w:p>
          <w:p w:rsidR="008A2773" w:rsidRDefault="008A2773" w:rsidP="00CB57BD">
            <w:pPr>
              <w:pStyle w:val="Didacticremark"/>
              <w:numPr>
                <w:ilvl w:val="0"/>
                <w:numId w:val="0"/>
              </w:numPr>
              <w:rPr>
                <w:i w:val="0"/>
              </w:rPr>
            </w:pPr>
          </w:p>
          <w:p w:rsidR="008A2773" w:rsidRDefault="008A2773" w:rsidP="00CB57BD">
            <w:pPr>
              <w:pStyle w:val="Didacticremark"/>
              <w:numPr>
                <w:ilvl w:val="0"/>
                <w:numId w:val="0"/>
              </w:numPr>
              <w:rPr>
                <w:i w:val="0"/>
              </w:rPr>
            </w:pPr>
          </w:p>
          <w:p w:rsidR="008A2773" w:rsidRPr="0053615B" w:rsidRDefault="00D13A82" w:rsidP="0049537D">
            <w:pPr>
              <w:pStyle w:val="DidacticremarkNote"/>
              <w:numPr>
                <w:ilvl w:val="0"/>
                <w:numId w:val="0"/>
              </w:numPr>
            </w:pPr>
            <w:r w:rsidRPr="00973A30">
              <w:rPr>
                <w:i w:val="0"/>
              </w:rPr>
              <w:sym w:font="Wingdings" w:char="F026"/>
            </w:r>
            <w:r>
              <w:rPr>
                <w:i w:val="0"/>
              </w:rPr>
              <w:t xml:space="preserve"> </w:t>
            </w:r>
            <w:r w:rsidR="00E0161A" w:rsidRPr="00D13A82">
              <w:rPr>
                <w:i w:val="0"/>
              </w:rPr>
              <w:t>See</w:t>
            </w:r>
            <w:r w:rsidR="00E0161A" w:rsidRPr="00D13A82">
              <w:t xml:space="preserve"> </w:t>
            </w:r>
            <w:r w:rsidR="00E0161A">
              <w:t>more</w:t>
            </w:r>
            <w:r w:rsidR="00E578C5">
              <w:t xml:space="preserve"> on obligations deriving from the UNCAT in </w:t>
            </w:r>
            <w:r w:rsidR="0049537D">
              <w:t>the unit on the relevant international legal standards</w:t>
            </w:r>
          </w:p>
        </w:tc>
      </w:tr>
      <w:tr w:rsidR="000F64AE" w:rsidRPr="00621322" w:rsidTr="00F54D6C">
        <w:tc>
          <w:tcPr>
            <w:tcW w:w="7337" w:type="dxa"/>
          </w:tcPr>
          <w:p w:rsidR="000F64AE" w:rsidRPr="00157134" w:rsidRDefault="000F64AE" w:rsidP="00F54D6C">
            <w:pPr>
              <w:pStyle w:val="berschrift1"/>
            </w:pPr>
            <w:bookmarkStart w:id="3" w:name="_Toc345940056"/>
            <w:r>
              <w:t>Representation of Detainees</w:t>
            </w:r>
            <w:bookmarkEnd w:id="3"/>
          </w:p>
        </w:tc>
        <w:tc>
          <w:tcPr>
            <w:tcW w:w="2552" w:type="dxa"/>
            <w:tcMar>
              <w:left w:w="170" w:type="dxa"/>
            </w:tcMar>
          </w:tcPr>
          <w:p w:rsidR="000F64AE" w:rsidRPr="00FB4875" w:rsidRDefault="000F64AE" w:rsidP="00F54D6C">
            <w:pPr>
              <w:pStyle w:val="berschrift1"/>
              <w:numPr>
                <w:ilvl w:val="0"/>
                <w:numId w:val="0"/>
              </w:numPr>
              <w:ind w:left="360"/>
            </w:pPr>
          </w:p>
        </w:tc>
      </w:tr>
      <w:tr w:rsidR="000F64AE" w:rsidRPr="003B2153" w:rsidTr="00F54D6C">
        <w:tc>
          <w:tcPr>
            <w:tcW w:w="7337" w:type="dxa"/>
          </w:tcPr>
          <w:p w:rsidR="000F64AE" w:rsidRPr="00E2673F" w:rsidRDefault="008A2773" w:rsidP="00E2673F">
            <w:pPr>
              <w:pStyle w:val="FormatvorlageTextkrperRechts05cm"/>
              <w:rPr>
                <w:lang w:val="en-GB"/>
              </w:rPr>
            </w:pPr>
            <w:r>
              <w:rPr>
                <w:lang w:val="en-GB"/>
              </w:rPr>
              <w:t xml:space="preserve">Procedural safeguards, </w:t>
            </w:r>
            <w:r w:rsidR="00E578C5">
              <w:rPr>
                <w:lang w:val="en-GB"/>
              </w:rPr>
              <w:t>e.g.</w:t>
            </w:r>
            <w:r>
              <w:rPr>
                <w:lang w:val="en-GB"/>
              </w:rPr>
              <w:t xml:space="preserve"> the right to a fair trial, </w:t>
            </w:r>
            <w:r w:rsidR="003F04C6">
              <w:rPr>
                <w:lang w:val="en-GB"/>
              </w:rPr>
              <w:t xml:space="preserve">protect persons detained from the moment of their arrest, and are contained in several international instruments. </w:t>
            </w:r>
            <w:r w:rsidR="009C354E">
              <w:rPr>
                <w:lang w:val="en-GB"/>
              </w:rPr>
              <w:t>The</w:t>
            </w:r>
            <w:r w:rsidR="003F04C6">
              <w:rPr>
                <w:lang w:val="en-GB"/>
              </w:rPr>
              <w:t>se safeguards</w:t>
            </w:r>
            <w:r w:rsidR="009C354E">
              <w:rPr>
                <w:lang w:val="en-GB"/>
              </w:rPr>
              <w:t xml:space="preserve"> </w:t>
            </w:r>
            <w:r w:rsidR="003F04C6">
              <w:rPr>
                <w:lang w:val="en-GB"/>
              </w:rPr>
              <w:t>constitute, together with</w:t>
            </w:r>
            <w:r w:rsidR="001B563F">
              <w:rPr>
                <w:lang w:val="en-GB"/>
              </w:rPr>
              <w:t xml:space="preserve"> the national legislation,</w:t>
            </w:r>
            <w:r w:rsidR="009C354E">
              <w:rPr>
                <w:lang w:val="en-GB"/>
              </w:rPr>
              <w:t xml:space="preserve"> the basis for lawyers in their work </w:t>
            </w:r>
            <w:r w:rsidR="003F04C6">
              <w:rPr>
                <w:lang w:val="en-GB"/>
              </w:rPr>
              <w:t>of</w:t>
            </w:r>
            <w:r w:rsidR="009C354E">
              <w:rPr>
                <w:lang w:val="en-GB"/>
              </w:rPr>
              <w:t xml:space="preserve"> represent</w:t>
            </w:r>
            <w:r w:rsidR="003F04C6">
              <w:rPr>
                <w:lang w:val="en-GB"/>
              </w:rPr>
              <w:t>ing</w:t>
            </w:r>
            <w:r w:rsidR="009C354E">
              <w:rPr>
                <w:lang w:val="en-GB"/>
              </w:rPr>
              <w:t xml:space="preserve"> detainees</w:t>
            </w:r>
            <w:r w:rsidR="000F64AE" w:rsidRPr="00E2673F">
              <w:rPr>
                <w:lang w:val="en-GB"/>
              </w:rPr>
              <w:t xml:space="preserve">. </w:t>
            </w:r>
            <w:r w:rsidR="003F04C6">
              <w:rPr>
                <w:lang w:val="en-GB"/>
              </w:rPr>
              <w:t xml:space="preserve">Inter alia, </w:t>
            </w:r>
            <w:r w:rsidR="000F64AE" w:rsidRPr="00E2673F">
              <w:rPr>
                <w:lang w:val="en-GB"/>
              </w:rPr>
              <w:t xml:space="preserve">Article 14 of the </w:t>
            </w:r>
            <w:r w:rsidR="000F64AE" w:rsidRPr="00E578C5">
              <w:rPr>
                <w:lang w:val="en-GB"/>
              </w:rPr>
              <w:t>International Covenant on Civil and Political Rights (ICCPR)</w:t>
            </w:r>
            <w:r w:rsidR="000F64AE" w:rsidRPr="0033420C">
              <w:rPr>
                <w:lang w:val="en-GB"/>
              </w:rPr>
              <w:t xml:space="preserve"> guarantees and protects </w:t>
            </w:r>
            <w:r w:rsidR="003F04C6" w:rsidRPr="0033420C">
              <w:rPr>
                <w:lang w:val="en-GB"/>
              </w:rPr>
              <w:t>the</w:t>
            </w:r>
            <w:r w:rsidR="000F64AE" w:rsidRPr="0033420C">
              <w:rPr>
                <w:lang w:val="en-GB"/>
              </w:rPr>
              <w:t xml:space="preserve"> right to justice and a fair trial. Similar rights are included in the </w:t>
            </w:r>
            <w:r w:rsidR="000F64AE" w:rsidRPr="00E578C5">
              <w:rPr>
                <w:lang w:val="en-GB"/>
              </w:rPr>
              <w:t>Basic Principles on the Role of Lawyers</w:t>
            </w:r>
            <w:r w:rsidR="000F64AE" w:rsidRPr="0033420C">
              <w:rPr>
                <w:lang w:val="en-GB"/>
              </w:rPr>
              <w:t xml:space="preserve">, the </w:t>
            </w:r>
            <w:r w:rsidR="000F64AE" w:rsidRPr="00E578C5">
              <w:rPr>
                <w:lang w:val="en-GB"/>
              </w:rPr>
              <w:t>European Prison Rules</w:t>
            </w:r>
            <w:r w:rsidR="000F64AE" w:rsidRPr="0033420C">
              <w:rPr>
                <w:lang w:val="en-GB"/>
              </w:rPr>
              <w:t xml:space="preserve"> (Rule </w:t>
            </w:r>
            <w:r w:rsidR="009C354E" w:rsidRPr="0033420C">
              <w:rPr>
                <w:lang w:val="en-GB"/>
              </w:rPr>
              <w:t>23</w:t>
            </w:r>
            <w:r w:rsidR="000F64AE" w:rsidRPr="0033420C">
              <w:rPr>
                <w:lang w:val="en-GB"/>
              </w:rPr>
              <w:t xml:space="preserve">), and the </w:t>
            </w:r>
            <w:r w:rsidR="000F64AE" w:rsidRPr="00E578C5">
              <w:rPr>
                <w:lang w:val="en-GB"/>
              </w:rPr>
              <w:t>Standard Minimum Rules for the Treatment of Prisoners</w:t>
            </w:r>
            <w:r w:rsidR="000F64AE" w:rsidRPr="0033420C">
              <w:rPr>
                <w:lang w:val="en-GB"/>
              </w:rPr>
              <w:t xml:space="preserve"> (Rule 93)</w:t>
            </w:r>
            <w:r w:rsidR="00E578C5">
              <w:rPr>
                <w:lang w:val="en-GB"/>
              </w:rPr>
              <w:t>,</w:t>
            </w:r>
            <w:r w:rsidR="0019765E">
              <w:rPr>
                <w:lang w:val="en-GB"/>
              </w:rPr>
              <w:t xml:space="preserve"> as well as in regional conventions such as the </w:t>
            </w:r>
            <w:r w:rsidR="00E578C5">
              <w:rPr>
                <w:lang w:val="en-GB"/>
              </w:rPr>
              <w:t>ECHR</w:t>
            </w:r>
            <w:r w:rsidR="0019765E">
              <w:rPr>
                <w:lang w:val="en-GB"/>
              </w:rPr>
              <w:t xml:space="preserve"> (Article 6), the </w:t>
            </w:r>
            <w:r w:rsidR="00E578C5">
              <w:rPr>
                <w:lang w:val="en-GB"/>
              </w:rPr>
              <w:t>ACHR</w:t>
            </w:r>
            <w:r w:rsidR="0019765E">
              <w:rPr>
                <w:lang w:val="en-GB"/>
              </w:rPr>
              <w:t xml:space="preserve"> (Article 8) and the </w:t>
            </w:r>
            <w:r w:rsidR="00E578C5">
              <w:rPr>
                <w:lang w:val="en-GB"/>
              </w:rPr>
              <w:t>ACHPR</w:t>
            </w:r>
            <w:r w:rsidR="0019765E">
              <w:rPr>
                <w:lang w:val="en-GB"/>
              </w:rPr>
              <w:t xml:space="preserve"> (Article 7)</w:t>
            </w:r>
            <w:r w:rsidR="000F64AE" w:rsidRPr="0033420C">
              <w:rPr>
                <w:lang w:val="en-GB"/>
              </w:rPr>
              <w:t>.</w:t>
            </w:r>
          </w:p>
          <w:p w:rsidR="0084255E" w:rsidRDefault="000F64AE" w:rsidP="00F12F22">
            <w:pPr>
              <w:pStyle w:val="FormatvorlageTextkrperRechts05cm"/>
              <w:rPr>
                <w:lang w:val="en-GB"/>
              </w:rPr>
            </w:pPr>
            <w:r w:rsidRPr="00F12F22">
              <w:rPr>
                <w:lang w:val="en-GB"/>
              </w:rPr>
              <w:t>The international, regional and national obligations guarantee</w:t>
            </w:r>
            <w:r w:rsidR="003F04C6">
              <w:rPr>
                <w:lang w:val="en-GB"/>
              </w:rPr>
              <w:t>ing</w:t>
            </w:r>
            <w:r w:rsidRPr="00F12F22">
              <w:rPr>
                <w:lang w:val="en-GB"/>
              </w:rPr>
              <w:t xml:space="preserve"> the right to access to justice and</w:t>
            </w:r>
            <w:r>
              <w:rPr>
                <w:lang w:val="en-GB"/>
              </w:rPr>
              <w:t xml:space="preserve"> to</w:t>
            </w:r>
            <w:r w:rsidRPr="00F12F22">
              <w:rPr>
                <w:lang w:val="en-GB"/>
              </w:rPr>
              <w:t xml:space="preserve"> a fair trial define a number of essential </w:t>
            </w:r>
            <w:r w:rsidR="00E578C5">
              <w:rPr>
                <w:lang w:val="en-GB"/>
              </w:rPr>
              <w:t>principles</w:t>
            </w:r>
            <w:r w:rsidRPr="00F12F22">
              <w:rPr>
                <w:lang w:val="en-GB"/>
              </w:rPr>
              <w:t xml:space="preserve"> to reduce the </w:t>
            </w:r>
            <w:r w:rsidR="003F04C6">
              <w:rPr>
                <w:lang w:val="en-GB"/>
              </w:rPr>
              <w:t>prevalence</w:t>
            </w:r>
            <w:r w:rsidR="003F04C6" w:rsidRPr="00F12F22">
              <w:rPr>
                <w:lang w:val="en-GB"/>
              </w:rPr>
              <w:t xml:space="preserve"> </w:t>
            </w:r>
            <w:r w:rsidRPr="00F12F22">
              <w:rPr>
                <w:lang w:val="en-GB"/>
              </w:rPr>
              <w:t>of torture and ill-treatment</w:t>
            </w:r>
            <w:r w:rsidR="00492878">
              <w:rPr>
                <w:lang w:val="en-GB"/>
              </w:rPr>
              <w:t xml:space="preserve">, such as </w:t>
            </w:r>
            <w:r w:rsidR="007D0427">
              <w:rPr>
                <w:lang w:val="en-GB"/>
              </w:rPr>
              <w:t xml:space="preserve">the right not to testify against oneself, the interdiction to use forced confessions in trials, or the right to defend </w:t>
            </w:r>
            <w:r w:rsidR="0042123F">
              <w:rPr>
                <w:lang w:val="en-GB"/>
              </w:rPr>
              <w:t>oneself or through legal the assistance</w:t>
            </w:r>
            <w:r w:rsidRPr="00F12F22">
              <w:rPr>
                <w:lang w:val="en-GB"/>
              </w:rPr>
              <w:t>.</w:t>
            </w:r>
          </w:p>
          <w:p w:rsidR="000F64AE" w:rsidRDefault="000F64AE" w:rsidP="00F12F22">
            <w:pPr>
              <w:pStyle w:val="FormatvorlageTextkrperRechts05cm"/>
              <w:rPr>
                <w:lang w:val="en-GB"/>
              </w:rPr>
            </w:pPr>
            <w:r>
              <w:rPr>
                <w:lang w:val="en-GB"/>
              </w:rPr>
              <w:t xml:space="preserve">From the very first moment of deprivation of liberty, detainees are particularly susceptible to violations of their fundamental rights and their inherent dignity, a fact that lawyers should always bear in mind and integrate into their efforts to prevent torture and ill-treatment at all stages of detention. </w:t>
            </w:r>
            <w:r w:rsidR="003F04C6">
              <w:rPr>
                <w:lang w:val="en-GB"/>
              </w:rPr>
              <w:t>P</w:t>
            </w:r>
            <w:r>
              <w:rPr>
                <w:lang w:val="en-GB"/>
              </w:rPr>
              <w:t>re-trial detainees are</w:t>
            </w:r>
            <w:r w:rsidR="003F04C6">
              <w:rPr>
                <w:lang w:val="en-GB"/>
              </w:rPr>
              <w:t xml:space="preserve"> particularly</w:t>
            </w:r>
            <w:r>
              <w:rPr>
                <w:lang w:val="en-GB"/>
              </w:rPr>
              <w:t xml:space="preserve"> at risk of being abused </w:t>
            </w:r>
            <w:r w:rsidR="0077193B">
              <w:rPr>
                <w:lang w:val="en-GB"/>
              </w:rPr>
              <w:t>in reason of the higher prevalence of torture and coercion duri</w:t>
            </w:r>
            <w:r>
              <w:rPr>
                <w:lang w:val="en-GB"/>
              </w:rPr>
              <w:t>ng the investigation stage of the criminal justice process</w:t>
            </w:r>
            <w:r w:rsidR="0077193B">
              <w:rPr>
                <w:lang w:val="en-GB"/>
              </w:rPr>
              <w:t>. Indeed, following their arrest</w:t>
            </w:r>
            <w:r w:rsidR="00E578C5">
              <w:rPr>
                <w:lang w:val="en-GB"/>
              </w:rPr>
              <w:t xml:space="preserve">, </w:t>
            </w:r>
            <w:r w:rsidR="0077193B">
              <w:rPr>
                <w:lang w:val="en-GB"/>
              </w:rPr>
              <w:t>p</w:t>
            </w:r>
            <w:r>
              <w:rPr>
                <w:lang w:val="en-GB"/>
              </w:rPr>
              <w:t xml:space="preserve">re-trial detainees are </w:t>
            </w:r>
            <w:r w:rsidR="0077193B">
              <w:rPr>
                <w:lang w:val="en-GB"/>
              </w:rPr>
              <w:t xml:space="preserve">completely </w:t>
            </w:r>
            <w:r>
              <w:rPr>
                <w:lang w:val="en-GB"/>
              </w:rPr>
              <w:t>in the power of detaining authorities, who often perceive torture as the fastest way to obtain information or extract confession.</w:t>
            </w:r>
          </w:p>
          <w:p w:rsidR="000F64AE" w:rsidRDefault="000F64AE" w:rsidP="00F12F22">
            <w:pPr>
              <w:pStyle w:val="FormatvorlageTextkrperRechts05cm"/>
              <w:rPr>
                <w:lang w:val="en-GB"/>
              </w:rPr>
            </w:pPr>
            <w:r w:rsidRPr="00F12F22">
              <w:rPr>
                <w:lang w:val="en-GB"/>
              </w:rPr>
              <w:t>In</w:t>
            </w:r>
            <w:r>
              <w:rPr>
                <w:lang w:val="en-GB"/>
              </w:rPr>
              <w:t xml:space="preserve"> that regard</w:t>
            </w:r>
            <w:r w:rsidRPr="00F12F22">
              <w:rPr>
                <w:lang w:val="en-GB"/>
              </w:rPr>
              <w:t>,</w:t>
            </w:r>
            <w:r>
              <w:rPr>
                <w:lang w:val="en-GB"/>
              </w:rPr>
              <w:t xml:space="preserve"> the access of a lawyer to the detainee should be </w:t>
            </w:r>
            <w:r w:rsidR="0077193B">
              <w:rPr>
                <w:lang w:val="en-GB"/>
              </w:rPr>
              <w:t xml:space="preserve">granted </w:t>
            </w:r>
            <w:r>
              <w:rPr>
                <w:lang w:val="en-GB"/>
              </w:rPr>
              <w:t xml:space="preserve">immediately upon arrest. </w:t>
            </w:r>
            <w:r w:rsidR="003472D4" w:rsidRPr="00F12F22">
              <w:rPr>
                <w:lang w:val="en-GB"/>
              </w:rPr>
              <w:t xml:space="preserve">Access to lawyers must be direct, prompt, regular and confidential. </w:t>
            </w:r>
            <w:r>
              <w:rPr>
                <w:lang w:val="en-GB"/>
              </w:rPr>
              <w:t>L</w:t>
            </w:r>
            <w:r w:rsidRPr="00F12F22">
              <w:rPr>
                <w:lang w:val="en-GB"/>
              </w:rPr>
              <w:t xml:space="preserve">awyers should make sure that </w:t>
            </w:r>
            <w:r w:rsidR="00384A99">
              <w:rPr>
                <w:lang w:val="en-GB"/>
              </w:rPr>
              <w:t xml:space="preserve">the </w:t>
            </w:r>
            <w:r w:rsidRPr="00F12F22">
              <w:rPr>
                <w:lang w:val="en-GB"/>
              </w:rPr>
              <w:t>detainees</w:t>
            </w:r>
            <w:r w:rsidR="00384A99">
              <w:rPr>
                <w:lang w:val="en-GB"/>
              </w:rPr>
              <w:t xml:space="preserve"> enjoy all legal safeguards against torture, that they have been</w:t>
            </w:r>
            <w:r w:rsidRPr="00F12F22">
              <w:rPr>
                <w:lang w:val="en-GB"/>
              </w:rPr>
              <w:t xml:space="preserve"> informed of </w:t>
            </w:r>
            <w:r w:rsidR="003A6293">
              <w:rPr>
                <w:lang w:val="en-GB"/>
              </w:rPr>
              <w:t>the reasons of their arrest</w:t>
            </w:r>
            <w:r w:rsidR="008216EA">
              <w:rPr>
                <w:lang w:val="en-GB"/>
              </w:rPr>
              <w:t xml:space="preserve"> in a language they understand</w:t>
            </w:r>
            <w:r w:rsidR="003A6293">
              <w:rPr>
                <w:lang w:val="en-GB"/>
              </w:rPr>
              <w:t xml:space="preserve"> and</w:t>
            </w:r>
            <w:r w:rsidR="008216EA">
              <w:rPr>
                <w:lang w:val="en-GB"/>
              </w:rPr>
              <w:t xml:space="preserve"> of</w:t>
            </w:r>
            <w:r w:rsidR="003A6293">
              <w:rPr>
                <w:lang w:val="en-GB"/>
              </w:rPr>
              <w:t xml:space="preserve"> </w:t>
            </w:r>
            <w:r w:rsidRPr="00F12F22">
              <w:rPr>
                <w:lang w:val="en-GB"/>
              </w:rPr>
              <w:t>their</w:t>
            </w:r>
            <w:r w:rsidR="003A6293">
              <w:rPr>
                <w:lang w:val="en-GB"/>
              </w:rPr>
              <w:t xml:space="preserve"> particular</w:t>
            </w:r>
            <w:r w:rsidRPr="00F12F22">
              <w:rPr>
                <w:lang w:val="en-GB"/>
              </w:rPr>
              <w:t xml:space="preserve"> rights</w:t>
            </w:r>
            <w:r w:rsidR="0077193B">
              <w:rPr>
                <w:lang w:val="en-GB"/>
              </w:rPr>
              <w:t>,</w:t>
            </w:r>
            <w:r w:rsidRPr="00F12F22">
              <w:rPr>
                <w:lang w:val="en-GB"/>
              </w:rPr>
              <w:t xml:space="preserve"> including the right </w:t>
            </w:r>
            <w:r w:rsidR="00E578C5" w:rsidRPr="00F12F22">
              <w:rPr>
                <w:lang w:val="en-GB"/>
              </w:rPr>
              <w:t>to lawyer at all procedural stages</w:t>
            </w:r>
            <w:r>
              <w:rPr>
                <w:lang w:val="en-GB"/>
              </w:rPr>
              <w:t xml:space="preserve">, </w:t>
            </w:r>
            <w:r w:rsidR="00E578C5">
              <w:rPr>
                <w:lang w:val="en-GB"/>
              </w:rPr>
              <w:t xml:space="preserve">to </w:t>
            </w:r>
            <w:r>
              <w:rPr>
                <w:lang w:val="en-GB"/>
              </w:rPr>
              <w:t xml:space="preserve">independent </w:t>
            </w:r>
            <w:r w:rsidRPr="00F12F22">
              <w:rPr>
                <w:lang w:val="en-GB"/>
              </w:rPr>
              <w:t>medical examination</w:t>
            </w:r>
            <w:r>
              <w:rPr>
                <w:lang w:val="en-GB"/>
              </w:rPr>
              <w:t>s</w:t>
            </w:r>
            <w:r w:rsidR="00E578C5">
              <w:rPr>
                <w:lang w:val="en-GB"/>
              </w:rPr>
              <w:t xml:space="preserve"> or</w:t>
            </w:r>
            <w:r w:rsidRPr="00F12F22">
              <w:rPr>
                <w:lang w:val="en-GB"/>
              </w:rPr>
              <w:t xml:space="preserve"> to inform relatives</w:t>
            </w:r>
            <w:r w:rsidR="0077193B">
              <w:rPr>
                <w:lang w:val="en-GB"/>
              </w:rPr>
              <w:t xml:space="preserve"> about the detention</w:t>
            </w:r>
            <w:r w:rsidRPr="00F12F22">
              <w:rPr>
                <w:lang w:val="en-GB"/>
              </w:rPr>
              <w:t xml:space="preserve">. The increased risk of torture and ill-treatment in police custody may require lawyers to make an application for the transfer of a detainee from police custody to a prison facility. Furthermore, lawyers should </w:t>
            </w:r>
            <w:r w:rsidR="00E578C5">
              <w:rPr>
                <w:lang w:val="en-GB"/>
              </w:rPr>
              <w:t>make sure that their clients undergo a</w:t>
            </w:r>
            <w:r w:rsidRPr="00F12F22">
              <w:rPr>
                <w:lang w:val="en-GB"/>
              </w:rPr>
              <w:t xml:space="preserve"> medical examination by an </w:t>
            </w:r>
            <w:r w:rsidR="00E578C5">
              <w:rPr>
                <w:lang w:val="en-GB"/>
              </w:rPr>
              <w:t>independent doctor and help them</w:t>
            </w:r>
            <w:r w:rsidR="00F32071">
              <w:rPr>
                <w:lang w:val="en-GB"/>
              </w:rPr>
              <w:t>, when relevant,</w:t>
            </w:r>
            <w:r w:rsidR="00E578C5">
              <w:rPr>
                <w:lang w:val="en-GB"/>
              </w:rPr>
              <w:t xml:space="preserve"> </w:t>
            </w:r>
            <w:r w:rsidRPr="00F12F22">
              <w:rPr>
                <w:lang w:val="en-GB"/>
              </w:rPr>
              <w:t xml:space="preserve">in </w:t>
            </w:r>
            <w:r w:rsidR="00F32071">
              <w:rPr>
                <w:lang w:val="en-GB"/>
              </w:rPr>
              <w:t xml:space="preserve">the </w:t>
            </w:r>
            <w:r w:rsidRPr="00F12F22">
              <w:rPr>
                <w:lang w:val="en-GB"/>
              </w:rPr>
              <w:t>applicati</w:t>
            </w:r>
            <w:r>
              <w:rPr>
                <w:lang w:val="en-GB"/>
              </w:rPr>
              <w:t>on for a writ of habeas corpus, i.e. the possibility to challenge the legality of their detention before a judge (Article 9(4) ICCPR).</w:t>
            </w:r>
          </w:p>
          <w:p w:rsidR="00F32071" w:rsidRDefault="00F32071" w:rsidP="00F12F22">
            <w:pPr>
              <w:pStyle w:val="FormatvorlageTextkrperRechts05cm"/>
              <w:rPr>
                <w:lang w:val="en-GB"/>
              </w:rPr>
            </w:pPr>
            <w:r>
              <w:rPr>
                <w:lang w:val="en-GB"/>
              </w:rPr>
              <w:t>Further to informing their clients on their rights, l</w:t>
            </w:r>
            <w:r w:rsidR="000F64AE">
              <w:rPr>
                <w:lang w:val="en-GB"/>
              </w:rPr>
              <w:t xml:space="preserve">awyers should also explain to them the existing complaints mechanisms and guide </w:t>
            </w:r>
            <w:r w:rsidR="0033420C">
              <w:rPr>
                <w:lang w:val="en-GB"/>
              </w:rPr>
              <w:t xml:space="preserve">them </w:t>
            </w:r>
            <w:r w:rsidR="007346EB">
              <w:rPr>
                <w:lang w:val="en-GB"/>
              </w:rPr>
              <w:t>through</w:t>
            </w:r>
            <w:r w:rsidR="000F64AE">
              <w:rPr>
                <w:lang w:val="en-GB"/>
              </w:rPr>
              <w:t xml:space="preserve"> lodging a complaint</w:t>
            </w:r>
            <w:r w:rsidR="0033420C">
              <w:rPr>
                <w:lang w:val="en-GB"/>
              </w:rPr>
              <w:t>, when acts of torture and ill-treatment have occurred</w:t>
            </w:r>
            <w:r w:rsidR="000F64AE">
              <w:rPr>
                <w:lang w:val="en-GB"/>
              </w:rPr>
              <w:t xml:space="preserve">. </w:t>
            </w:r>
          </w:p>
          <w:p w:rsidR="000F64AE" w:rsidRDefault="000F64AE" w:rsidP="00F54D6C">
            <w:pPr>
              <w:pStyle w:val="FormatvorlageTextkrperRechts05cm"/>
              <w:rPr>
                <w:lang w:val="en-GB"/>
              </w:rPr>
            </w:pPr>
            <w:r>
              <w:rPr>
                <w:lang w:val="en-GB"/>
              </w:rPr>
              <w:t xml:space="preserve">In </w:t>
            </w:r>
            <w:r w:rsidR="00F32071">
              <w:rPr>
                <w:lang w:val="en-GB"/>
              </w:rPr>
              <w:t>the</w:t>
            </w:r>
            <w:r>
              <w:rPr>
                <w:lang w:val="en-GB"/>
              </w:rPr>
              <w:t xml:space="preserve"> absence of an effective complaints mechanism, lawyers should instigate the creation or the improvement of an existing system with the </w:t>
            </w:r>
            <w:r w:rsidR="00F32071">
              <w:rPr>
                <w:lang w:val="en-GB"/>
              </w:rPr>
              <w:t>g</w:t>
            </w:r>
            <w:r>
              <w:rPr>
                <w:lang w:val="en-GB"/>
              </w:rPr>
              <w:t>overnment (</w:t>
            </w:r>
            <w:r w:rsidRPr="00F32071">
              <w:rPr>
                <w:i/>
                <w:lang w:val="en-GB"/>
              </w:rPr>
              <w:t xml:space="preserve">see below: </w:t>
            </w:r>
            <w:r w:rsidR="00F32071">
              <w:rPr>
                <w:i/>
                <w:lang w:val="en-GB"/>
              </w:rPr>
              <w:t>7</w:t>
            </w:r>
            <w:r w:rsidRPr="00F32071">
              <w:rPr>
                <w:i/>
                <w:lang w:val="en-GB"/>
              </w:rPr>
              <w:t>. Advocacy and Policy Making</w:t>
            </w:r>
            <w:r>
              <w:rPr>
                <w:lang w:val="en-GB"/>
              </w:rPr>
              <w:t>)</w:t>
            </w:r>
            <w:r w:rsidR="00F32071">
              <w:rPr>
                <w:lang w:val="en-GB"/>
              </w:rPr>
              <w:t>. Similarly, when</w:t>
            </w:r>
            <w:r w:rsidRPr="00F12F22">
              <w:rPr>
                <w:lang w:val="en-GB"/>
              </w:rPr>
              <w:t xml:space="preserve"> </w:t>
            </w:r>
            <w:r w:rsidR="00F32071">
              <w:rPr>
                <w:lang w:val="en-GB"/>
              </w:rPr>
              <w:t xml:space="preserve">not all </w:t>
            </w:r>
            <w:r w:rsidRPr="00F12F22">
              <w:rPr>
                <w:lang w:val="en-GB"/>
              </w:rPr>
              <w:t>such procedural safeguards</w:t>
            </w:r>
            <w:r w:rsidR="00BC2589">
              <w:rPr>
                <w:lang w:val="en-GB"/>
              </w:rPr>
              <w:t xml:space="preserve"> exist</w:t>
            </w:r>
            <w:r w:rsidRPr="00F12F22">
              <w:rPr>
                <w:lang w:val="en-GB"/>
              </w:rPr>
              <w:t xml:space="preserve"> in a State, lawyers and bar association</w:t>
            </w:r>
            <w:r w:rsidR="0033420C">
              <w:rPr>
                <w:lang w:val="en-GB"/>
              </w:rPr>
              <w:t>s can be</w:t>
            </w:r>
            <w:r w:rsidRPr="00F12F22">
              <w:rPr>
                <w:lang w:val="en-GB"/>
              </w:rPr>
              <w:t xml:space="preserve"> decisive actors in the process of </w:t>
            </w:r>
            <w:r w:rsidR="0033420C">
              <w:rPr>
                <w:lang w:val="en-GB"/>
              </w:rPr>
              <w:t>advocating</w:t>
            </w:r>
            <w:r w:rsidR="0033420C" w:rsidRPr="00F12F22">
              <w:rPr>
                <w:lang w:val="en-GB"/>
              </w:rPr>
              <w:t xml:space="preserve"> </w:t>
            </w:r>
            <w:r w:rsidRPr="00F12F22">
              <w:rPr>
                <w:lang w:val="en-GB"/>
              </w:rPr>
              <w:t>for th</w:t>
            </w:r>
            <w:r w:rsidR="00F32071">
              <w:rPr>
                <w:lang w:val="en-GB"/>
              </w:rPr>
              <w:t>eir creation</w:t>
            </w:r>
            <w:r w:rsidRPr="00F12F22">
              <w:rPr>
                <w:lang w:val="en-GB"/>
              </w:rPr>
              <w:t>.</w:t>
            </w:r>
          </w:p>
          <w:p w:rsidR="00FF390C" w:rsidRDefault="00FF390C" w:rsidP="00F54D6C">
            <w:pPr>
              <w:pStyle w:val="FormatvorlageTextkrperRechts05cm"/>
              <w:rPr>
                <w:lang w:val="en-GB"/>
              </w:rPr>
            </w:pPr>
          </w:p>
          <w:p w:rsidR="00350ACD" w:rsidRDefault="00350ACD" w:rsidP="00FF390C">
            <w:pPr>
              <w:pStyle w:val="berschrift1"/>
              <w:pBdr>
                <w:bottom w:val="none" w:sz="0" w:space="0" w:color="auto"/>
              </w:pBdr>
            </w:pPr>
            <w:bookmarkStart w:id="4" w:name="_Toc345940057"/>
            <w:r w:rsidRPr="00FF390C">
              <w:t>Right to Remedy and Reparations</w:t>
            </w:r>
            <w:bookmarkEnd w:id="4"/>
          </w:p>
          <w:p w:rsidR="00486F4A" w:rsidRDefault="0049216A" w:rsidP="008A3BA3">
            <w:pPr>
              <w:pStyle w:val="FormatvorlageTextkrperRechts05cm"/>
              <w:rPr>
                <w:lang w:val="en-GB"/>
              </w:rPr>
            </w:pPr>
            <w:r w:rsidRPr="00FF390C">
              <w:rPr>
                <w:lang w:val="en-GB"/>
              </w:rPr>
              <w:t xml:space="preserve">The Convention against Torture (UNCAT) requires its State Parties to </w:t>
            </w:r>
            <w:r w:rsidR="008A3BA3" w:rsidRPr="00FF390C">
              <w:rPr>
                <w:lang w:val="en-GB"/>
              </w:rPr>
              <w:t>assist</w:t>
            </w:r>
            <w:r w:rsidRPr="00FF390C">
              <w:rPr>
                <w:lang w:val="en-GB"/>
              </w:rPr>
              <w:t xml:space="preserve"> victims of torture </w:t>
            </w:r>
            <w:r w:rsidR="008A3BA3" w:rsidRPr="00FF390C">
              <w:rPr>
                <w:lang w:val="en-GB"/>
              </w:rPr>
              <w:t xml:space="preserve">and grant them adequate reparation, including compensation and rehabilitation. These rights are entailed in Articles 13 and 14 UNCAT. </w:t>
            </w:r>
          </w:p>
          <w:p w:rsidR="008A3BA3" w:rsidRDefault="008A3BA3" w:rsidP="008A3BA3">
            <w:pPr>
              <w:pStyle w:val="FormatvorlageTextkrperRechts05cm"/>
              <w:rPr>
                <w:lang w:val="en-GB"/>
              </w:rPr>
            </w:pPr>
            <w:r>
              <w:rPr>
                <w:lang w:val="en-GB"/>
              </w:rPr>
              <w:t xml:space="preserve">The right to lodge a complaint with a competent authority and the right to a subsequent impartial and prompt investigation </w:t>
            </w:r>
            <w:r w:rsidR="00AA1B90">
              <w:rPr>
                <w:lang w:val="en-GB"/>
              </w:rPr>
              <w:t>as well as the protection against reprisals</w:t>
            </w:r>
            <w:r>
              <w:rPr>
                <w:lang w:val="en-GB"/>
              </w:rPr>
              <w:t xml:space="preserve"> is spelled out in Article 13</w:t>
            </w:r>
            <w:r w:rsidR="0015012C">
              <w:rPr>
                <w:lang w:val="en-GB"/>
              </w:rPr>
              <w:t xml:space="preserve">, as a </w:t>
            </w:r>
            <w:r w:rsidR="00AA1B90">
              <w:rPr>
                <w:lang w:val="en-GB"/>
              </w:rPr>
              <w:t>complement</w:t>
            </w:r>
            <w:r w:rsidR="0015012C">
              <w:rPr>
                <w:lang w:val="en-GB"/>
              </w:rPr>
              <w:t xml:space="preserve"> to the obligation to initiate an </w:t>
            </w:r>
            <w:r w:rsidR="0015012C">
              <w:rPr>
                <w:i/>
                <w:lang w:val="en-GB"/>
              </w:rPr>
              <w:t>ex officio</w:t>
            </w:r>
            <w:r w:rsidR="0015012C">
              <w:rPr>
                <w:lang w:val="en-GB"/>
              </w:rPr>
              <w:t xml:space="preserve"> investigation under Article 12</w:t>
            </w:r>
            <w:r>
              <w:rPr>
                <w:lang w:val="en-GB"/>
              </w:rPr>
              <w:t xml:space="preserve">. </w:t>
            </w:r>
          </w:p>
          <w:p w:rsidR="00CA60E1" w:rsidRPr="00FF390C" w:rsidRDefault="00CA60E1" w:rsidP="008A3BA3">
            <w:pPr>
              <w:pStyle w:val="FormatvorlageTextkrperRechts05cm"/>
              <w:rPr>
                <w:lang w:val="en-GB"/>
              </w:rPr>
            </w:pPr>
            <w:r>
              <w:rPr>
                <w:lang w:val="en-GB"/>
              </w:rPr>
              <w:t>Article 14 comprises the right of victims of torture or ill-treatment to obtain redress and an adequate compensation as well as to be as fully rehabilitated as possible. The provision also grants these rights to the dependants of the victim in the event of death as a result of such an act of torture.</w:t>
            </w:r>
          </w:p>
          <w:p w:rsidR="00486F4A" w:rsidRDefault="008A3BA3" w:rsidP="002A6383">
            <w:pPr>
              <w:pStyle w:val="FormatvorlageTextkrperRechts05cm"/>
              <w:rPr>
                <w:lang w:val="en-US"/>
              </w:rPr>
            </w:pPr>
            <w:r>
              <w:rPr>
                <w:lang w:val="en-US"/>
              </w:rPr>
              <w:t xml:space="preserve">Lawyers </w:t>
            </w:r>
            <w:r w:rsidR="000A3060">
              <w:rPr>
                <w:lang w:val="en-US"/>
              </w:rPr>
              <w:t xml:space="preserve">are key interlocutors for survivors of torture </w:t>
            </w:r>
            <w:r w:rsidR="00F32071">
              <w:rPr>
                <w:lang w:val="en-US"/>
              </w:rPr>
              <w:t xml:space="preserve">and ill-treatment </w:t>
            </w:r>
            <w:r w:rsidR="000A3060">
              <w:rPr>
                <w:lang w:val="en-US"/>
              </w:rPr>
              <w:t xml:space="preserve">seeking justice and other forms of reparation. They </w:t>
            </w:r>
            <w:r w:rsidR="00F32071">
              <w:rPr>
                <w:lang w:val="en-US"/>
              </w:rPr>
              <w:t>can</w:t>
            </w:r>
            <w:r w:rsidR="000A3060">
              <w:rPr>
                <w:lang w:val="en-US"/>
              </w:rPr>
              <w:t xml:space="preserve"> </w:t>
            </w:r>
            <w:r>
              <w:rPr>
                <w:lang w:val="en-US"/>
              </w:rPr>
              <w:t xml:space="preserve">explain the rights </w:t>
            </w:r>
            <w:r w:rsidR="00C63FDC">
              <w:rPr>
                <w:lang w:val="en-US"/>
              </w:rPr>
              <w:t>incorporated</w:t>
            </w:r>
            <w:r>
              <w:rPr>
                <w:lang w:val="en-US"/>
              </w:rPr>
              <w:t xml:space="preserve"> in </w:t>
            </w:r>
            <w:r w:rsidR="000A3060">
              <w:rPr>
                <w:lang w:val="en-US"/>
              </w:rPr>
              <w:t>the above-mentioned</w:t>
            </w:r>
            <w:r>
              <w:rPr>
                <w:lang w:val="en-US"/>
              </w:rPr>
              <w:t xml:space="preserve"> two articles to persons that have been tortured </w:t>
            </w:r>
            <w:r w:rsidR="00CA60E1">
              <w:rPr>
                <w:lang w:val="en-US"/>
              </w:rPr>
              <w:t xml:space="preserve">and assist them </w:t>
            </w:r>
            <w:r w:rsidR="00C63FDC">
              <w:rPr>
                <w:lang w:val="en-US"/>
              </w:rPr>
              <w:t>during</w:t>
            </w:r>
            <w:r w:rsidR="00CA60E1">
              <w:rPr>
                <w:lang w:val="en-US"/>
              </w:rPr>
              <w:t xml:space="preserve"> all stages of lodging a complaint</w:t>
            </w:r>
            <w:r w:rsidR="0042123F">
              <w:rPr>
                <w:lang w:val="en-US"/>
              </w:rPr>
              <w:t xml:space="preserve"> </w:t>
            </w:r>
            <w:r w:rsidR="00CA60E1">
              <w:rPr>
                <w:lang w:val="en-US"/>
              </w:rPr>
              <w:t xml:space="preserve">and the </w:t>
            </w:r>
            <w:r w:rsidR="0090317A">
              <w:rPr>
                <w:lang w:val="en-US"/>
              </w:rPr>
              <w:t xml:space="preserve">procedure of obtaining </w:t>
            </w:r>
            <w:r w:rsidR="00A25B7C">
              <w:rPr>
                <w:lang w:val="en-US"/>
              </w:rPr>
              <w:t xml:space="preserve">reparation, on an administrative level, under criminal law as well as </w:t>
            </w:r>
            <w:r w:rsidR="003472D4">
              <w:rPr>
                <w:lang w:val="en-US"/>
              </w:rPr>
              <w:t>through civil law</w:t>
            </w:r>
            <w:r w:rsidR="00CA60E1">
              <w:rPr>
                <w:lang w:val="en-US"/>
              </w:rPr>
              <w:t xml:space="preserve">. Reparation can be granted by a number of means such as the proper investigation of the truth, an official recognition of the act of torture committed as well as an apology by the responsible authorities. Additionally, monetary compensation can complement the other forms of reparation but lawyers should be aware that </w:t>
            </w:r>
            <w:r w:rsidR="002A6383">
              <w:rPr>
                <w:lang w:val="en-US"/>
              </w:rPr>
              <w:t>both</w:t>
            </w:r>
            <w:r w:rsidR="00CA60E1">
              <w:rPr>
                <w:lang w:val="en-US"/>
              </w:rPr>
              <w:t xml:space="preserve"> the Committee Against Torture </w:t>
            </w:r>
            <w:r w:rsidR="002A6383">
              <w:rPr>
                <w:lang w:val="en-US"/>
              </w:rPr>
              <w:t>and</w:t>
            </w:r>
            <w:r w:rsidR="00CA60E1">
              <w:rPr>
                <w:lang w:val="en-US"/>
              </w:rPr>
              <w:t xml:space="preserve"> the Inter-American Court of Human Rights </w:t>
            </w:r>
            <w:r w:rsidR="002A6383">
              <w:rPr>
                <w:lang w:val="en-US"/>
              </w:rPr>
              <w:t xml:space="preserve">have clearly </w:t>
            </w:r>
            <w:r w:rsidR="001A0C8F">
              <w:rPr>
                <w:lang w:val="en-US"/>
              </w:rPr>
              <w:t>confirmed that financial reparation is not sufficient for the crime of torture.</w:t>
            </w:r>
          </w:p>
          <w:p w:rsidR="001A0C8F" w:rsidRPr="00FF390C" w:rsidRDefault="00A90B9C" w:rsidP="00BC3EE1">
            <w:pPr>
              <w:pStyle w:val="FormatvorlageTextkrperRechts05cm"/>
              <w:rPr>
                <w:lang w:val="en-US"/>
              </w:rPr>
            </w:pPr>
            <w:r>
              <w:rPr>
                <w:lang w:val="en-US"/>
              </w:rPr>
              <w:t>On a broader basis,</w:t>
            </w:r>
            <w:r w:rsidR="00BC3EE1">
              <w:rPr>
                <w:lang w:val="en-US"/>
              </w:rPr>
              <w:t xml:space="preserve"> reparation and rehabilitation also constitute an important part for the society in which torture </w:t>
            </w:r>
            <w:r w:rsidR="00F32071">
              <w:rPr>
                <w:lang w:val="en-US"/>
              </w:rPr>
              <w:t xml:space="preserve">and ill-treatment </w:t>
            </w:r>
            <w:r w:rsidR="00BC3EE1">
              <w:rPr>
                <w:lang w:val="en-US"/>
              </w:rPr>
              <w:t>occurred. I</w:t>
            </w:r>
            <w:r>
              <w:rPr>
                <w:lang w:val="en-US"/>
              </w:rPr>
              <w:t xml:space="preserve">n case of widespread or systematic torture, reparation can also include the amendment of relevant laws, the fight against impunity and the introduction of preventive measures. Lawyers </w:t>
            </w:r>
            <w:r w:rsidR="000D6C24">
              <w:rPr>
                <w:lang w:val="en-US"/>
              </w:rPr>
              <w:t>should always advocate such changes in addition to their primary role of helping victims of torture to receive adequate compensation.</w:t>
            </w:r>
          </w:p>
        </w:tc>
        <w:tc>
          <w:tcPr>
            <w:tcW w:w="2552" w:type="dxa"/>
            <w:tcMar>
              <w:left w:w="170" w:type="dxa"/>
            </w:tcMar>
          </w:tcPr>
          <w:p w:rsidR="000F64AE" w:rsidRDefault="000F64AE" w:rsidP="00F54D6C">
            <w:pPr>
              <w:pStyle w:val="Textkrper"/>
              <w:rPr>
                <w:lang w:val="en-US"/>
              </w:rPr>
            </w:pPr>
          </w:p>
          <w:p w:rsidR="000F64AE" w:rsidRDefault="000F64AE" w:rsidP="00F54D6C">
            <w:pPr>
              <w:pStyle w:val="Textkrper"/>
              <w:rPr>
                <w:lang w:val="en-US"/>
              </w:rPr>
            </w:pPr>
          </w:p>
          <w:p w:rsidR="000F64AE" w:rsidRDefault="000F64AE" w:rsidP="00F54D6C">
            <w:pPr>
              <w:pStyle w:val="Textkrper"/>
              <w:rPr>
                <w:lang w:val="en-US"/>
              </w:rPr>
            </w:pPr>
          </w:p>
          <w:p w:rsidR="000F64AE" w:rsidRDefault="000F64AE" w:rsidP="00F54D6C">
            <w:pPr>
              <w:pStyle w:val="Textkrper"/>
              <w:rPr>
                <w:lang w:val="en-US"/>
              </w:rPr>
            </w:pPr>
          </w:p>
          <w:p w:rsidR="000F64AE" w:rsidRDefault="000F64AE" w:rsidP="00F54D6C">
            <w:pPr>
              <w:pStyle w:val="Textkrper"/>
              <w:rPr>
                <w:lang w:val="en-US"/>
              </w:rPr>
            </w:pPr>
          </w:p>
          <w:p w:rsidR="000F64AE" w:rsidRDefault="000F64AE" w:rsidP="00F54D6C">
            <w:pPr>
              <w:pStyle w:val="Textkrper"/>
              <w:rPr>
                <w:lang w:val="en-US"/>
              </w:rPr>
            </w:pPr>
          </w:p>
          <w:p w:rsidR="000F64AE" w:rsidRDefault="000F64AE" w:rsidP="00F54D6C">
            <w:pPr>
              <w:pStyle w:val="Textkrper"/>
              <w:rPr>
                <w:lang w:val="en-US"/>
              </w:rPr>
            </w:pPr>
          </w:p>
          <w:p w:rsidR="000F64AE" w:rsidRDefault="000F64AE" w:rsidP="00F54D6C">
            <w:pPr>
              <w:pStyle w:val="Textkrper"/>
              <w:rPr>
                <w:lang w:val="en-US"/>
              </w:rPr>
            </w:pPr>
          </w:p>
          <w:p w:rsidR="00E0161A" w:rsidRDefault="00E0161A" w:rsidP="00F54D6C">
            <w:pPr>
              <w:pStyle w:val="Textkrper"/>
              <w:rPr>
                <w:lang w:val="en-US"/>
              </w:rPr>
            </w:pPr>
          </w:p>
          <w:p w:rsidR="001D7B9B" w:rsidRDefault="001D7B9B" w:rsidP="00F54D6C">
            <w:pPr>
              <w:pStyle w:val="Textkrper"/>
              <w:rPr>
                <w:lang w:val="en-US"/>
              </w:rPr>
            </w:pPr>
          </w:p>
          <w:p w:rsidR="000F64AE" w:rsidRDefault="000F64AE" w:rsidP="00F54D6C">
            <w:pPr>
              <w:pStyle w:val="Textkrper"/>
              <w:rPr>
                <w:lang w:val="en-US"/>
              </w:rPr>
            </w:pPr>
          </w:p>
          <w:p w:rsidR="000F64AE" w:rsidRDefault="000F64AE" w:rsidP="00A71E44">
            <w:pPr>
              <w:pStyle w:val="Didacticremark"/>
              <w:numPr>
                <w:ilvl w:val="0"/>
                <w:numId w:val="0"/>
              </w:numPr>
            </w:pPr>
            <w:r w:rsidRPr="00E67A76">
              <w:t xml:space="preserve"> </w:t>
            </w: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486F4A" w:rsidRDefault="00486F4A" w:rsidP="00A71E44">
            <w:pPr>
              <w:pStyle w:val="Didacticremark"/>
              <w:numPr>
                <w:ilvl w:val="0"/>
                <w:numId w:val="0"/>
              </w:numPr>
            </w:pPr>
          </w:p>
          <w:p w:rsidR="0049537D" w:rsidRDefault="0049537D" w:rsidP="00A71E44">
            <w:pPr>
              <w:pStyle w:val="Didacticremark"/>
              <w:numPr>
                <w:ilvl w:val="0"/>
                <w:numId w:val="0"/>
              </w:numPr>
            </w:pPr>
          </w:p>
          <w:p w:rsidR="0049537D" w:rsidRDefault="0049537D" w:rsidP="00A71E44">
            <w:pPr>
              <w:pStyle w:val="Didacticremark"/>
              <w:numPr>
                <w:ilvl w:val="0"/>
                <w:numId w:val="0"/>
              </w:numPr>
            </w:pPr>
          </w:p>
          <w:p w:rsidR="0049537D" w:rsidRDefault="0049537D" w:rsidP="00A71E44">
            <w:pPr>
              <w:pStyle w:val="Didacticremark"/>
              <w:numPr>
                <w:ilvl w:val="0"/>
                <w:numId w:val="0"/>
              </w:numPr>
            </w:pPr>
          </w:p>
          <w:p w:rsidR="0049537D" w:rsidRDefault="0049537D" w:rsidP="00A71E44">
            <w:pPr>
              <w:pStyle w:val="Didacticremark"/>
              <w:numPr>
                <w:ilvl w:val="0"/>
                <w:numId w:val="0"/>
              </w:numPr>
            </w:pPr>
          </w:p>
          <w:p w:rsidR="0049537D" w:rsidRDefault="0049537D" w:rsidP="00A71E44">
            <w:pPr>
              <w:pStyle w:val="Didacticremark"/>
              <w:numPr>
                <w:ilvl w:val="0"/>
                <w:numId w:val="0"/>
              </w:numPr>
            </w:pPr>
          </w:p>
          <w:p w:rsidR="0049537D" w:rsidRDefault="0049537D" w:rsidP="00A71E44">
            <w:pPr>
              <w:pStyle w:val="Didacticremark"/>
              <w:numPr>
                <w:ilvl w:val="0"/>
                <w:numId w:val="0"/>
              </w:numPr>
            </w:pPr>
          </w:p>
          <w:p w:rsidR="0049537D" w:rsidRDefault="0049537D" w:rsidP="00A71E44">
            <w:pPr>
              <w:pStyle w:val="Didacticremark"/>
              <w:numPr>
                <w:ilvl w:val="0"/>
                <w:numId w:val="0"/>
              </w:numPr>
            </w:pPr>
          </w:p>
          <w:p w:rsidR="00486F4A" w:rsidRDefault="00486F4A" w:rsidP="00A71E44">
            <w:pPr>
              <w:pStyle w:val="Didacticremark"/>
              <w:numPr>
                <w:ilvl w:val="0"/>
                <w:numId w:val="0"/>
              </w:numPr>
            </w:pPr>
          </w:p>
          <w:p w:rsidR="00486F4A" w:rsidRDefault="00486F4A" w:rsidP="00A71E44">
            <w:pPr>
              <w:pStyle w:val="Didacticremark"/>
              <w:numPr>
                <w:ilvl w:val="0"/>
                <w:numId w:val="0"/>
              </w:numPr>
            </w:pPr>
          </w:p>
          <w:p w:rsidR="001A0C8F" w:rsidRDefault="00486F4A" w:rsidP="00A71E44">
            <w:pPr>
              <w:pStyle w:val="Didacticremark"/>
              <w:numPr>
                <w:ilvl w:val="0"/>
                <w:numId w:val="0"/>
              </w:numPr>
            </w:pPr>
            <w:r w:rsidRPr="00FF390C">
              <w:rPr>
                <w:i w:val="0"/>
              </w:rPr>
              <w:sym w:font="Wingdings" w:char="F026"/>
            </w:r>
            <w:r>
              <w:rPr>
                <w:i w:val="0"/>
              </w:rPr>
              <w:t xml:space="preserve"> See: </w:t>
            </w:r>
            <w:r>
              <w:t>“UN Docs, C</w:t>
            </w:r>
            <w:r w:rsidR="002316E4">
              <w:t>AT</w:t>
            </w:r>
            <w:r>
              <w:t xml:space="preserve"> Committee, General Comment No. 3, CAT/C/GC/3, 2012, on the implementation of Article 14 UNCAT”</w:t>
            </w:r>
          </w:p>
          <w:p w:rsidR="00E0161A" w:rsidRDefault="00E0161A" w:rsidP="00A71E44">
            <w:pPr>
              <w:pStyle w:val="Didacticremark"/>
              <w:numPr>
                <w:ilvl w:val="0"/>
                <w:numId w:val="0"/>
              </w:numPr>
            </w:pPr>
          </w:p>
          <w:p w:rsidR="001A0C8F" w:rsidRPr="002316E4" w:rsidRDefault="001A0C8F" w:rsidP="00FF390C">
            <w:pPr>
              <w:rPr>
                <w:lang w:val="en-US"/>
              </w:rPr>
            </w:pPr>
          </w:p>
          <w:p w:rsidR="001A0C8F" w:rsidRPr="003B2153" w:rsidRDefault="001A0C8F" w:rsidP="00FF390C">
            <w:pPr>
              <w:rPr>
                <w:lang w:val="en-US"/>
              </w:rPr>
            </w:pPr>
          </w:p>
          <w:p w:rsidR="001A0C8F" w:rsidRPr="003B2153" w:rsidRDefault="001A0C8F" w:rsidP="00FF390C">
            <w:pPr>
              <w:rPr>
                <w:lang w:val="en-US"/>
              </w:rPr>
            </w:pPr>
          </w:p>
          <w:p w:rsidR="001A0C8F" w:rsidRPr="003B2153" w:rsidRDefault="001A0C8F" w:rsidP="00FF390C">
            <w:pPr>
              <w:rPr>
                <w:lang w:val="en-US"/>
              </w:rPr>
            </w:pPr>
          </w:p>
          <w:p w:rsidR="001A0C8F" w:rsidRPr="003B2153" w:rsidRDefault="001A0C8F" w:rsidP="00FF390C">
            <w:pPr>
              <w:rPr>
                <w:lang w:val="en-US"/>
              </w:rPr>
            </w:pPr>
          </w:p>
          <w:p w:rsidR="001A0C8F" w:rsidRDefault="001A0C8F" w:rsidP="001A0C8F">
            <w:pPr>
              <w:rPr>
                <w:lang w:val="en-US" w:eastAsia="en-US"/>
              </w:rPr>
            </w:pPr>
          </w:p>
          <w:p w:rsidR="001A0C8F" w:rsidRPr="003B2153" w:rsidRDefault="001A0C8F" w:rsidP="00FF390C">
            <w:pPr>
              <w:spacing w:line="240" w:lineRule="auto"/>
              <w:rPr>
                <w:lang w:val="en-US"/>
              </w:rPr>
            </w:pPr>
            <w:r w:rsidRPr="00514AFC">
              <w:sym w:font="Wingdings" w:char="F026"/>
            </w:r>
            <w:r w:rsidRPr="00FF390C">
              <w:rPr>
                <w:lang w:val="en-US"/>
              </w:rPr>
              <w:t xml:space="preserve"> See:</w:t>
            </w:r>
            <w:r w:rsidRPr="00FF390C">
              <w:rPr>
                <w:lang w:val="en-US"/>
              </w:rPr>
              <w:br/>
            </w:r>
            <w:proofErr w:type="spellStart"/>
            <w:r w:rsidRPr="00FF390C">
              <w:rPr>
                <w:i/>
                <w:lang w:val="en-US"/>
              </w:rPr>
              <w:t>Guridi</w:t>
            </w:r>
            <w:proofErr w:type="spellEnd"/>
            <w:r w:rsidRPr="00FF390C">
              <w:rPr>
                <w:i/>
                <w:lang w:val="en-US"/>
              </w:rPr>
              <w:t xml:space="preserve"> vs. </w:t>
            </w:r>
            <w:r>
              <w:rPr>
                <w:i/>
                <w:lang w:val="en-US"/>
              </w:rPr>
              <w:t xml:space="preserve">Spain, </w:t>
            </w:r>
            <w:r w:rsidRPr="00FF390C">
              <w:rPr>
                <w:lang w:val="en-US"/>
              </w:rPr>
              <w:t>CAT,</w:t>
            </w:r>
            <w:r>
              <w:rPr>
                <w:i/>
                <w:lang w:val="en-US"/>
              </w:rPr>
              <w:t xml:space="preserve"> </w:t>
            </w:r>
            <w:r>
              <w:rPr>
                <w:lang w:val="en-US"/>
              </w:rPr>
              <w:t>212/2002, 17 May 2005</w:t>
            </w:r>
          </w:p>
          <w:p w:rsidR="001A0C8F" w:rsidRPr="003B2153" w:rsidRDefault="001A0C8F" w:rsidP="00FF390C">
            <w:pPr>
              <w:spacing w:line="240" w:lineRule="auto"/>
              <w:rPr>
                <w:lang w:val="en-US"/>
              </w:rPr>
            </w:pPr>
            <w:r>
              <w:rPr>
                <w:i/>
                <w:lang w:val="en-US"/>
              </w:rPr>
              <w:t xml:space="preserve">Vargas </w:t>
            </w:r>
            <w:proofErr w:type="spellStart"/>
            <w:r>
              <w:rPr>
                <w:i/>
                <w:lang w:val="en-US"/>
              </w:rPr>
              <w:t>Areco</w:t>
            </w:r>
            <w:proofErr w:type="spellEnd"/>
            <w:r>
              <w:rPr>
                <w:i/>
                <w:lang w:val="en-US"/>
              </w:rPr>
              <w:t xml:space="preserve"> v. Paraguay</w:t>
            </w:r>
            <w:r>
              <w:rPr>
                <w:lang w:val="en-US"/>
              </w:rPr>
              <w:t xml:space="preserve">, </w:t>
            </w:r>
            <w:proofErr w:type="spellStart"/>
            <w:r>
              <w:rPr>
                <w:lang w:val="en-US"/>
              </w:rPr>
              <w:t>IACtHR</w:t>
            </w:r>
            <w:proofErr w:type="spellEnd"/>
            <w:r>
              <w:rPr>
                <w:lang w:val="en-US"/>
              </w:rPr>
              <w:t>, 26 September 2006</w:t>
            </w:r>
          </w:p>
        </w:tc>
      </w:tr>
      <w:tr w:rsidR="000F64AE" w:rsidRPr="00C524A5" w:rsidTr="00F54D6C">
        <w:tc>
          <w:tcPr>
            <w:tcW w:w="7337" w:type="dxa"/>
          </w:tcPr>
          <w:p w:rsidR="000F64AE" w:rsidRPr="00662056" w:rsidRDefault="00662056" w:rsidP="00F32071">
            <w:pPr>
              <w:pStyle w:val="berschrift1"/>
            </w:pPr>
            <w:r>
              <w:t xml:space="preserve"> </w:t>
            </w:r>
            <w:bookmarkStart w:id="5" w:name="_Toc345940058"/>
            <w:r w:rsidR="00F32071" w:rsidRPr="00662056">
              <w:t xml:space="preserve">Documentation </w:t>
            </w:r>
            <w:r w:rsidR="00F32071">
              <w:t xml:space="preserve">and </w:t>
            </w:r>
            <w:r w:rsidR="000F64AE" w:rsidRPr="00662056">
              <w:t>Investigation</w:t>
            </w:r>
            <w:bookmarkEnd w:id="5"/>
            <w:r w:rsidR="000F64AE" w:rsidRPr="00662056">
              <w:t xml:space="preserve"> </w:t>
            </w:r>
          </w:p>
        </w:tc>
        <w:tc>
          <w:tcPr>
            <w:tcW w:w="2552" w:type="dxa"/>
            <w:tcMar>
              <w:left w:w="170" w:type="dxa"/>
            </w:tcMar>
          </w:tcPr>
          <w:p w:rsidR="000F64AE" w:rsidRPr="00FB4875" w:rsidRDefault="000F64AE" w:rsidP="00F54D6C">
            <w:pPr>
              <w:pStyle w:val="berschrift1"/>
              <w:numPr>
                <w:ilvl w:val="0"/>
                <w:numId w:val="0"/>
              </w:numPr>
              <w:ind w:left="360"/>
            </w:pPr>
          </w:p>
        </w:tc>
      </w:tr>
      <w:tr w:rsidR="000F64AE" w:rsidRPr="003B2153" w:rsidTr="00F54D6C">
        <w:tc>
          <w:tcPr>
            <w:tcW w:w="7337" w:type="dxa"/>
          </w:tcPr>
          <w:p w:rsidR="000F64AE" w:rsidRDefault="000F64AE" w:rsidP="00F12F22">
            <w:pPr>
              <w:pStyle w:val="FormatvorlageTextkrperRechts05cm"/>
              <w:rPr>
                <w:lang w:val="en-GB"/>
              </w:rPr>
            </w:pPr>
            <w:r>
              <w:rPr>
                <w:lang w:val="en-GB"/>
              </w:rPr>
              <w:t xml:space="preserve">The effective investigation and documentation of torture and ill-treatment </w:t>
            </w:r>
            <w:r w:rsidR="0033420C">
              <w:rPr>
                <w:lang w:val="en-GB"/>
              </w:rPr>
              <w:t xml:space="preserve">are </w:t>
            </w:r>
            <w:r w:rsidR="0095667B">
              <w:rPr>
                <w:lang w:val="en-GB"/>
              </w:rPr>
              <w:t>necessary for</w:t>
            </w:r>
            <w:r>
              <w:rPr>
                <w:lang w:val="en-GB"/>
              </w:rPr>
              <w:t xml:space="preserve"> the exposure and eradication of </w:t>
            </w:r>
            <w:r w:rsidR="0033420C">
              <w:rPr>
                <w:lang w:val="en-GB"/>
              </w:rPr>
              <w:t xml:space="preserve">such acts </w:t>
            </w:r>
            <w:r w:rsidR="00B36187">
              <w:rPr>
                <w:lang w:val="en-GB"/>
              </w:rPr>
              <w:t xml:space="preserve">as well as for </w:t>
            </w:r>
            <w:r w:rsidR="00923915">
              <w:rPr>
                <w:lang w:val="en-GB"/>
              </w:rPr>
              <w:t xml:space="preserve">possible </w:t>
            </w:r>
            <w:r w:rsidR="00B36187">
              <w:rPr>
                <w:lang w:val="en-GB"/>
              </w:rPr>
              <w:t>reparation claims of torture victims</w:t>
            </w:r>
            <w:r>
              <w:rPr>
                <w:lang w:val="en-GB"/>
              </w:rPr>
              <w:t>.</w:t>
            </w:r>
          </w:p>
          <w:p w:rsidR="000F64AE" w:rsidRPr="00F12F22" w:rsidRDefault="0082381B" w:rsidP="00F12F22">
            <w:pPr>
              <w:pStyle w:val="FormatvorlageTextkrperRechts05cm"/>
              <w:rPr>
                <w:lang w:val="en-GB"/>
              </w:rPr>
            </w:pPr>
            <w:r>
              <w:rPr>
                <w:lang w:val="en-GB"/>
              </w:rPr>
              <w:t xml:space="preserve">The Istanbul Protocol explicitly highlights the crucial role of </w:t>
            </w:r>
            <w:r w:rsidR="0095667B">
              <w:rPr>
                <w:lang w:val="en-GB"/>
              </w:rPr>
              <w:t xml:space="preserve">legal professions </w:t>
            </w:r>
            <w:r>
              <w:rPr>
                <w:lang w:val="en-GB"/>
              </w:rPr>
              <w:t>in documenting and investigating allegation of torture and ill-treatment, due to their often</w:t>
            </w:r>
            <w:r w:rsidR="000F64AE" w:rsidRPr="00F12F22">
              <w:rPr>
                <w:lang w:val="en-GB"/>
              </w:rPr>
              <w:t xml:space="preserve"> exclusive proximity to detainees in </w:t>
            </w:r>
            <w:r w:rsidR="0033420C">
              <w:rPr>
                <w:lang w:val="en-GB"/>
              </w:rPr>
              <w:t>successive</w:t>
            </w:r>
            <w:r w:rsidR="0033420C" w:rsidRPr="00F12F22">
              <w:rPr>
                <w:lang w:val="en-GB"/>
              </w:rPr>
              <w:t xml:space="preserve"> </w:t>
            </w:r>
            <w:r w:rsidR="000F64AE" w:rsidRPr="00F12F22">
              <w:rPr>
                <w:lang w:val="en-GB"/>
              </w:rPr>
              <w:t>stages of the criminal procedure</w:t>
            </w:r>
            <w:r w:rsidR="0095667B">
              <w:rPr>
                <w:lang w:val="en-GB"/>
              </w:rPr>
              <w:t xml:space="preserve">, which allow them to support </w:t>
            </w:r>
            <w:r w:rsidR="000F64AE" w:rsidRPr="00F12F22">
              <w:rPr>
                <w:lang w:val="en-GB"/>
              </w:rPr>
              <w:t>investigations</w:t>
            </w:r>
            <w:r w:rsidR="0095667B">
              <w:rPr>
                <w:lang w:val="en-GB"/>
              </w:rPr>
              <w:t xml:space="preserve"> of acts of torture and ill-treatment, </w:t>
            </w:r>
            <w:r>
              <w:rPr>
                <w:lang w:val="en-GB"/>
              </w:rPr>
              <w:t>or</w:t>
            </w:r>
            <w:r w:rsidRPr="00F12F22">
              <w:rPr>
                <w:lang w:val="en-GB"/>
              </w:rPr>
              <w:t xml:space="preserve"> </w:t>
            </w:r>
            <w:r w:rsidR="000F64AE" w:rsidRPr="00F12F22">
              <w:rPr>
                <w:lang w:val="en-GB"/>
              </w:rPr>
              <w:t xml:space="preserve">enable the opening of future proceedings. The collected evidence is </w:t>
            </w:r>
            <w:r w:rsidR="0095667B">
              <w:rPr>
                <w:lang w:val="en-GB"/>
              </w:rPr>
              <w:t xml:space="preserve">also </w:t>
            </w:r>
            <w:r w:rsidR="000F64AE">
              <w:rPr>
                <w:lang w:val="en-GB"/>
              </w:rPr>
              <w:t>indispensable</w:t>
            </w:r>
            <w:r w:rsidR="000F64AE" w:rsidRPr="00F12F22">
              <w:rPr>
                <w:lang w:val="en-GB"/>
              </w:rPr>
              <w:t xml:space="preserve"> for reparation claims at both </w:t>
            </w:r>
            <w:r w:rsidR="0095667B">
              <w:rPr>
                <w:lang w:val="en-GB"/>
              </w:rPr>
              <w:t>domestic</w:t>
            </w:r>
            <w:r w:rsidR="000F64AE" w:rsidRPr="00F12F22">
              <w:rPr>
                <w:lang w:val="en-GB"/>
              </w:rPr>
              <w:t xml:space="preserve"> and/or international level before judicial or administrative bodies</w:t>
            </w:r>
            <w:r w:rsidR="0095667B">
              <w:rPr>
                <w:lang w:val="en-GB"/>
              </w:rPr>
              <w:t>. Properly documented torture allegations can also be submitted as allegation letters,</w:t>
            </w:r>
            <w:r w:rsidR="000F64AE" w:rsidRPr="00F12F22">
              <w:rPr>
                <w:lang w:val="en-GB"/>
              </w:rPr>
              <w:t xml:space="preserve"> urgent appeals or reports to international monitoring bodies, such as the UN Special Rapporteur on Torture</w:t>
            </w:r>
            <w:r>
              <w:rPr>
                <w:lang w:val="en-GB"/>
              </w:rPr>
              <w:t xml:space="preserve"> (UNSRT), or the UN Committee against Torture</w:t>
            </w:r>
            <w:r w:rsidR="000F64AE" w:rsidRPr="00F12F22">
              <w:rPr>
                <w:lang w:val="en-GB"/>
              </w:rPr>
              <w:t xml:space="preserve">. </w:t>
            </w:r>
          </w:p>
          <w:p w:rsidR="000F64AE" w:rsidRDefault="000F64AE" w:rsidP="00F12F22">
            <w:pPr>
              <w:pStyle w:val="FormatvorlageTextkrperRechts05cm"/>
              <w:rPr>
                <w:lang w:val="en-GB"/>
              </w:rPr>
            </w:pPr>
            <w:r w:rsidRPr="00F12F22">
              <w:rPr>
                <w:lang w:val="en-GB"/>
              </w:rPr>
              <w:t xml:space="preserve">Investigations on the basis of evidence of torture </w:t>
            </w:r>
            <w:r w:rsidR="0095667B">
              <w:rPr>
                <w:lang w:val="en-GB"/>
              </w:rPr>
              <w:t xml:space="preserve">and ill-treatment </w:t>
            </w:r>
            <w:r w:rsidR="0082381B" w:rsidRPr="00F12F22">
              <w:rPr>
                <w:lang w:val="en-GB"/>
              </w:rPr>
              <w:t xml:space="preserve">collected </w:t>
            </w:r>
            <w:r w:rsidRPr="00F12F22">
              <w:rPr>
                <w:lang w:val="en-GB"/>
              </w:rPr>
              <w:t>by lawyers must be prompt, impartial and thorough</w:t>
            </w:r>
            <w:r w:rsidR="000E7CAB">
              <w:rPr>
                <w:lang w:val="en-GB"/>
              </w:rPr>
              <w:t>. Moreover, a</w:t>
            </w:r>
            <w:r w:rsidRPr="00F12F22">
              <w:rPr>
                <w:lang w:val="en-GB"/>
              </w:rPr>
              <w:t>ll involved parties (</w:t>
            </w:r>
            <w:r w:rsidR="00597849">
              <w:rPr>
                <w:lang w:val="en-GB"/>
              </w:rPr>
              <w:t xml:space="preserve">the </w:t>
            </w:r>
            <w:r w:rsidRPr="00F12F22">
              <w:rPr>
                <w:lang w:val="en-GB"/>
              </w:rPr>
              <w:t>victims</w:t>
            </w:r>
            <w:r w:rsidR="000E7CAB">
              <w:rPr>
                <w:lang w:val="en-GB"/>
              </w:rPr>
              <w:t xml:space="preserve"> and their families</w:t>
            </w:r>
            <w:r w:rsidRPr="00F12F22">
              <w:rPr>
                <w:lang w:val="en-GB"/>
              </w:rPr>
              <w:t>, witnesses, lawyers</w:t>
            </w:r>
            <w:r w:rsidR="000E7CAB">
              <w:rPr>
                <w:lang w:val="en-GB"/>
              </w:rPr>
              <w:t>, etc.)</w:t>
            </w:r>
            <w:r w:rsidR="000E7CAB" w:rsidRPr="00F12F22">
              <w:rPr>
                <w:lang w:val="en-GB"/>
              </w:rPr>
              <w:t xml:space="preserve"> </w:t>
            </w:r>
            <w:r w:rsidRPr="00F12F22">
              <w:rPr>
                <w:lang w:val="en-GB"/>
              </w:rPr>
              <w:t xml:space="preserve">must be protected against possible reprisals. The utmost objective of not putting the detainee at risk also requires confidentiality in the communication between lawyers and detainees in order to </w:t>
            </w:r>
            <w:r w:rsidR="000E7CAB">
              <w:rPr>
                <w:lang w:val="en-GB"/>
              </w:rPr>
              <w:t>document</w:t>
            </w:r>
            <w:r w:rsidR="000E7CAB" w:rsidRPr="00F12F22">
              <w:rPr>
                <w:lang w:val="en-GB"/>
              </w:rPr>
              <w:t xml:space="preserve"> </w:t>
            </w:r>
            <w:r w:rsidR="00BC2589">
              <w:rPr>
                <w:lang w:val="en-GB"/>
              </w:rPr>
              <w:t>possible</w:t>
            </w:r>
            <w:r w:rsidRPr="00F12F22">
              <w:rPr>
                <w:lang w:val="en-GB"/>
              </w:rPr>
              <w:t xml:space="preserve"> allegations of torture</w:t>
            </w:r>
            <w:r w:rsidR="0095667B">
              <w:rPr>
                <w:lang w:val="en-GB"/>
              </w:rPr>
              <w:t xml:space="preserve"> and ill-treatment</w:t>
            </w:r>
            <w:r w:rsidR="000E7CAB">
              <w:rPr>
                <w:lang w:val="en-GB"/>
              </w:rPr>
              <w:t xml:space="preserve">. In that regard, it is crucial for legal representatives to be able to carry out interviews </w:t>
            </w:r>
            <w:r w:rsidRPr="00F12F22">
              <w:rPr>
                <w:lang w:val="en-GB"/>
              </w:rPr>
              <w:t>without any public officials present</w:t>
            </w:r>
            <w:r w:rsidR="000E7CAB">
              <w:rPr>
                <w:lang w:val="en-GB"/>
              </w:rPr>
              <w:t xml:space="preserve"> with their clients</w:t>
            </w:r>
            <w:r w:rsidRPr="00F12F22">
              <w:rPr>
                <w:lang w:val="en-GB"/>
              </w:rPr>
              <w:t xml:space="preserve">. </w:t>
            </w:r>
            <w:r w:rsidR="000E7CAB">
              <w:rPr>
                <w:lang w:val="en-GB"/>
              </w:rPr>
              <w:t>Also, t</w:t>
            </w:r>
            <w:r w:rsidRPr="00F12F22">
              <w:rPr>
                <w:lang w:val="en-GB"/>
              </w:rPr>
              <w:t xml:space="preserve">he allegations should only be forwarded to a competent authority with </w:t>
            </w:r>
            <w:r w:rsidRPr="0029585B">
              <w:rPr>
                <w:lang w:val="en-GB"/>
              </w:rPr>
              <w:t>the express consent of the detainee.</w:t>
            </w:r>
            <w:r w:rsidRPr="00F12F22">
              <w:rPr>
                <w:lang w:val="en-GB"/>
              </w:rPr>
              <w:t xml:space="preserve"> </w:t>
            </w:r>
          </w:p>
          <w:p w:rsidR="002B125C" w:rsidRPr="0095667B" w:rsidRDefault="000A3060" w:rsidP="0095667B">
            <w:pPr>
              <w:pStyle w:val="FormatvorlageTextkrperRechts05cm"/>
              <w:rPr>
                <w:lang w:val="en-GB"/>
              </w:rPr>
            </w:pPr>
            <w:r>
              <w:rPr>
                <w:lang w:val="en-GB"/>
              </w:rPr>
              <w:t>It is important for lawyers working with torture survivors to know how torture can be medically documented and how to detect physical and psychological traces of torture</w:t>
            </w:r>
            <w:r w:rsidR="0095667B">
              <w:rPr>
                <w:lang w:val="en-GB"/>
              </w:rPr>
              <w:t xml:space="preserve"> and ill-treatment</w:t>
            </w:r>
            <w:r>
              <w:rPr>
                <w:lang w:val="en-GB"/>
              </w:rPr>
              <w:t xml:space="preserve">. With this knowledge, lawyers are </w:t>
            </w:r>
            <w:r w:rsidR="002B125C" w:rsidRPr="0095667B">
              <w:rPr>
                <w:lang w:val="en-GB"/>
              </w:rPr>
              <w:t xml:space="preserve">able to document </w:t>
            </w:r>
            <w:r>
              <w:rPr>
                <w:lang w:val="en-GB"/>
              </w:rPr>
              <w:t>the cases profoundly</w:t>
            </w:r>
            <w:r w:rsidR="002B125C" w:rsidRPr="0095667B">
              <w:rPr>
                <w:lang w:val="en-GB"/>
              </w:rPr>
              <w:t xml:space="preserve"> for subsequent complaints and investigations, and under these circumstances it can be highly beneficial for the lawyers to have a certain </w:t>
            </w:r>
            <w:r>
              <w:rPr>
                <w:lang w:val="en-GB"/>
              </w:rPr>
              <w:t>basic medical expertise.</w:t>
            </w:r>
            <w:r w:rsidR="002B125C" w:rsidRPr="0095667B">
              <w:rPr>
                <w:lang w:val="en-GB"/>
              </w:rPr>
              <w:t xml:space="preserve"> </w:t>
            </w:r>
          </w:p>
          <w:p w:rsidR="000F64AE" w:rsidRPr="00F12F22" w:rsidRDefault="000F64AE" w:rsidP="00F54D6C">
            <w:pPr>
              <w:pStyle w:val="FormatvorlageTextkrperRechts05cm"/>
              <w:rPr>
                <w:lang w:val="en-GB"/>
              </w:rPr>
            </w:pPr>
            <w:r>
              <w:rPr>
                <w:lang w:val="en-GB"/>
              </w:rPr>
              <w:t xml:space="preserve">In that regard, the close cooperation and knowledge-sharing between medical doctors and the legal professions is extremely important for the conduction of interviews with possible torture victims. In particular, complaints on behalf of their clients receive a much stronger fundament if supported by </w:t>
            </w:r>
            <w:r w:rsidR="00597849">
              <w:rPr>
                <w:lang w:val="en-GB"/>
              </w:rPr>
              <w:t xml:space="preserve">an account as </w:t>
            </w:r>
            <w:r>
              <w:rPr>
                <w:lang w:val="en-GB"/>
              </w:rPr>
              <w:t xml:space="preserve">precise </w:t>
            </w:r>
            <w:r w:rsidR="00597849">
              <w:rPr>
                <w:lang w:val="en-GB"/>
              </w:rPr>
              <w:t>as possible</w:t>
            </w:r>
            <w:r>
              <w:rPr>
                <w:lang w:val="en-GB"/>
              </w:rPr>
              <w:t xml:space="preserve"> regarding the type of torture or ill-treatment that was endured by the victim. In addition to their own conclusions, lawyers should always arrange for the independent medical examination of an allegedly tortured detainee and use the doctor’s medical expertise to bolster their position in the process of lodging a complaint and </w:t>
            </w:r>
            <w:r w:rsidR="00597849">
              <w:rPr>
                <w:lang w:val="en-GB"/>
              </w:rPr>
              <w:t xml:space="preserve">during </w:t>
            </w:r>
            <w:r>
              <w:rPr>
                <w:lang w:val="en-GB"/>
              </w:rPr>
              <w:t>the consecutive trial.</w:t>
            </w:r>
            <w:r w:rsidR="008718C7">
              <w:rPr>
                <w:lang w:val="en-GB"/>
              </w:rPr>
              <w:t xml:space="preserve"> </w:t>
            </w:r>
            <w:r w:rsidRPr="00F12F22">
              <w:rPr>
                <w:lang w:val="en-GB"/>
              </w:rPr>
              <w:t xml:space="preserve">These rules are </w:t>
            </w:r>
            <w:r w:rsidR="008718C7">
              <w:rPr>
                <w:lang w:val="en-GB"/>
              </w:rPr>
              <w:t xml:space="preserve">therefore </w:t>
            </w:r>
            <w:r w:rsidRPr="00F12F22">
              <w:rPr>
                <w:lang w:val="en-GB"/>
              </w:rPr>
              <w:t xml:space="preserve">fundamental steps to guarantee </w:t>
            </w:r>
            <w:r w:rsidR="008718C7" w:rsidRPr="00F12F22">
              <w:rPr>
                <w:lang w:val="en-GB"/>
              </w:rPr>
              <w:t>lawyers</w:t>
            </w:r>
            <w:r w:rsidR="008718C7">
              <w:rPr>
                <w:lang w:val="en-GB"/>
              </w:rPr>
              <w:t>’ ability</w:t>
            </w:r>
            <w:r w:rsidRPr="00F12F22">
              <w:rPr>
                <w:lang w:val="en-GB"/>
              </w:rPr>
              <w:t xml:space="preserve"> to fulfil their essential role in </w:t>
            </w:r>
            <w:r w:rsidR="00312EE7">
              <w:rPr>
                <w:lang w:val="en-GB"/>
              </w:rPr>
              <w:t>documenting and investigating allegations</w:t>
            </w:r>
            <w:r w:rsidRPr="00F12F22">
              <w:rPr>
                <w:lang w:val="en-GB"/>
              </w:rPr>
              <w:t xml:space="preserve"> of torture and ill-treatment.</w:t>
            </w:r>
          </w:p>
        </w:tc>
        <w:tc>
          <w:tcPr>
            <w:tcW w:w="2552" w:type="dxa"/>
            <w:tcMar>
              <w:left w:w="170" w:type="dxa"/>
            </w:tcMar>
          </w:tcPr>
          <w:p w:rsidR="000F64AE" w:rsidRPr="00E73141" w:rsidRDefault="000F64AE" w:rsidP="00F54D6C">
            <w:pPr>
              <w:pStyle w:val="FormatvorlageTextkrperRechts05cm"/>
              <w:rPr>
                <w:lang w:val="en-US"/>
              </w:rPr>
            </w:pPr>
          </w:p>
        </w:tc>
      </w:tr>
      <w:tr w:rsidR="000F64AE" w:rsidRPr="00C524A5" w:rsidTr="00F54D6C">
        <w:tc>
          <w:tcPr>
            <w:tcW w:w="7337" w:type="dxa"/>
          </w:tcPr>
          <w:p w:rsidR="000F64AE" w:rsidRPr="00FB4875" w:rsidRDefault="000F64AE" w:rsidP="00F54D6C">
            <w:pPr>
              <w:pStyle w:val="berschrift1"/>
            </w:pPr>
            <w:bookmarkStart w:id="6" w:name="_Toc345940059"/>
            <w:r>
              <w:t>Preventive Monitoring</w:t>
            </w:r>
            <w:bookmarkEnd w:id="6"/>
          </w:p>
        </w:tc>
        <w:tc>
          <w:tcPr>
            <w:tcW w:w="2552" w:type="dxa"/>
            <w:tcMar>
              <w:left w:w="170" w:type="dxa"/>
            </w:tcMar>
          </w:tcPr>
          <w:p w:rsidR="000F64AE" w:rsidRPr="00FB4875" w:rsidRDefault="000F64AE" w:rsidP="00F54D6C">
            <w:pPr>
              <w:pStyle w:val="berschrift1"/>
              <w:numPr>
                <w:ilvl w:val="0"/>
                <w:numId w:val="0"/>
              </w:numPr>
              <w:ind w:left="360"/>
            </w:pPr>
          </w:p>
        </w:tc>
      </w:tr>
      <w:tr w:rsidR="000F64AE" w:rsidRPr="003B2153" w:rsidTr="00F54D6C">
        <w:tc>
          <w:tcPr>
            <w:tcW w:w="7337" w:type="dxa"/>
          </w:tcPr>
          <w:p w:rsidR="000F64AE" w:rsidRDefault="000F64AE" w:rsidP="00312EE7">
            <w:pPr>
              <w:pStyle w:val="FormatvorlageTextkrperRechts05cm"/>
              <w:rPr>
                <w:lang w:val="en-GB"/>
              </w:rPr>
            </w:pPr>
            <w:r w:rsidRPr="00F12F22">
              <w:rPr>
                <w:lang w:val="en-GB"/>
              </w:rPr>
              <w:t xml:space="preserve">The protection of the dignity of </w:t>
            </w:r>
            <w:r w:rsidR="00312EE7">
              <w:rPr>
                <w:lang w:val="en-GB"/>
              </w:rPr>
              <w:t xml:space="preserve">the </w:t>
            </w:r>
            <w:r w:rsidR="00312EE7" w:rsidRPr="00F12F22">
              <w:rPr>
                <w:lang w:val="en-GB"/>
              </w:rPr>
              <w:t>particular</w:t>
            </w:r>
            <w:r w:rsidR="00312EE7">
              <w:rPr>
                <w:lang w:val="en-GB"/>
              </w:rPr>
              <w:t>ly</w:t>
            </w:r>
            <w:r w:rsidR="00312EE7" w:rsidRPr="00F12F22">
              <w:rPr>
                <w:lang w:val="en-GB"/>
              </w:rPr>
              <w:t xml:space="preserve"> vulnerable </w:t>
            </w:r>
            <w:r w:rsidRPr="00F12F22">
              <w:rPr>
                <w:lang w:val="en-GB"/>
              </w:rPr>
              <w:t xml:space="preserve">persons deprived of their liberty </w:t>
            </w:r>
            <w:r w:rsidR="00312EE7">
              <w:rPr>
                <w:lang w:val="en-GB"/>
              </w:rPr>
              <w:t>can be helped through</w:t>
            </w:r>
            <w:r w:rsidR="00312EE7" w:rsidRPr="00F12F22">
              <w:rPr>
                <w:lang w:val="en-GB"/>
              </w:rPr>
              <w:t xml:space="preserve"> </w:t>
            </w:r>
            <w:r w:rsidRPr="00F12F22">
              <w:rPr>
                <w:lang w:val="en-GB"/>
              </w:rPr>
              <w:t xml:space="preserve">an effective monitoring of all places of detention. </w:t>
            </w:r>
            <w:r w:rsidR="00312EE7">
              <w:rPr>
                <w:lang w:val="en-GB"/>
              </w:rPr>
              <w:t xml:space="preserve"> As the</w:t>
            </w:r>
            <w:r>
              <w:rPr>
                <w:lang w:val="en-GB"/>
              </w:rPr>
              <w:t xml:space="preserve"> </w:t>
            </w:r>
            <w:r w:rsidR="00312EE7">
              <w:rPr>
                <w:lang w:val="en-GB"/>
              </w:rPr>
              <w:t>UN</w:t>
            </w:r>
            <w:r>
              <w:rPr>
                <w:lang w:val="en-GB"/>
              </w:rPr>
              <w:t xml:space="preserve"> Special Rapporteur on Torture</w:t>
            </w:r>
            <w:r w:rsidR="00312EE7">
              <w:rPr>
                <w:lang w:val="en-GB"/>
              </w:rPr>
              <w:t xml:space="preserve"> stated</w:t>
            </w:r>
            <w:r>
              <w:rPr>
                <w:lang w:val="en-GB"/>
              </w:rPr>
              <w:t xml:space="preserve"> in 2002</w:t>
            </w:r>
            <w:r w:rsidR="00312EE7">
              <w:rPr>
                <w:lang w:val="en-GB"/>
              </w:rPr>
              <w:t xml:space="preserve">: </w:t>
            </w:r>
            <w:r w:rsidRPr="001D791F">
              <w:rPr>
                <w:i/>
                <w:lang w:val="en-GB"/>
              </w:rPr>
              <w:t>“</w:t>
            </w:r>
            <w:r w:rsidR="00312EE7">
              <w:rPr>
                <w:i/>
                <w:lang w:val="en-GB"/>
              </w:rPr>
              <w:t>r</w:t>
            </w:r>
            <w:r w:rsidRPr="001D791F">
              <w:rPr>
                <w:i/>
                <w:lang w:val="en-GB"/>
              </w:rPr>
              <w:t>egular inspection of places of detention, especially when carried out as part of a system of periodic visits, consti</w:t>
            </w:r>
            <w:r w:rsidRPr="001D791F">
              <w:rPr>
                <w:i/>
                <w:lang w:val="en-GB"/>
              </w:rPr>
              <w:softHyphen/>
              <w:t>tutes one of the most effective preventive measures against torture.”</w:t>
            </w:r>
            <w:r>
              <w:rPr>
                <w:rStyle w:val="Funotenzeichen"/>
                <w:i/>
                <w:lang w:val="en-GB"/>
              </w:rPr>
              <w:footnoteReference w:id="1"/>
            </w:r>
          </w:p>
          <w:p w:rsidR="00312EE7" w:rsidRDefault="00312EE7" w:rsidP="00F12F22">
            <w:pPr>
              <w:pStyle w:val="FormatvorlageTextkrperRechts05cm"/>
              <w:rPr>
                <w:lang w:val="en-GB"/>
              </w:rPr>
            </w:pPr>
            <w:r>
              <w:rPr>
                <w:lang w:val="en-GB"/>
              </w:rPr>
              <w:t xml:space="preserve">Places of deprivation of liberty have to be understood as any places where persons are </w:t>
            </w:r>
            <w:r w:rsidR="00B056F5">
              <w:rPr>
                <w:lang w:val="en-GB"/>
              </w:rPr>
              <w:t>not permitted to leave at will</w:t>
            </w:r>
            <w:r w:rsidR="0042123F">
              <w:rPr>
                <w:rStyle w:val="Funotenzeichen"/>
                <w:lang w:val="en-GB"/>
              </w:rPr>
              <w:footnoteReference w:id="2"/>
            </w:r>
            <w:r>
              <w:rPr>
                <w:lang w:val="en-GB"/>
              </w:rPr>
              <w:t xml:space="preserve">, and therefore also include psychiatric facilities, military barracks, homes for elderly people </w:t>
            </w:r>
            <w:r w:rsidR="008718C7">
              <w:rPr>
                <w:lang w:val="en-GB"/>
              </w:rPr>
              <w:t>as well as</w:t>
            </w:r>
            <w:r>
              <w:rPr>
                <w:lang w:val="en-GB"/>
              </w:rPr>
              <w:t xml:space="preserve"> long-term care facilities. </w:t>
            </w:r>
          </w:p>
          <w:p w:rsidR="000F64AE" w:rsidRPr="00F12F22" w:rsidRDefault="000F64AE" w:rsidP="00F12F22">
            <w:pPr>
              <w:pStyle w:val="FormatvorlageTextkrperRechts05cm"/>
              <w:rPr>
                <w:lang w:val="en-GB"/>
              </w:rPr>
            </w:pPr>
            <w:r w:rsidRPr="00F12F22">
              <w:rPr>
                <w:lang w:val="en-GB"/>
              </w:rPr>
              <w:t>Given their detailed knowledge of international, regional and national standards and norms, bar associations and lawyers occupy a key role in the lobbying for and the establishment of regular, systematic and independent preventive monitoring</w:t>
            </w:r>
            <w:r w:rsidR="00312EE7">
              <w:rPr>
                <w:lang w:val="en-GB"/>
              </w:rPr>
              <w:t xml:space="preserve"> of places of detention</w:t>
            </w:r>
            <w:r w:rsidRPr="00F12F22">
              <w:rPr>
                <w:lang w:val="en-GB"/>
              </w:rPr>
              <w:t xml:space="preserve">. A close cooperation between lawyers and experts from other fields, such as medical </w:t>
            </w:r>
            <w:r w:rsidR="00312EE7">
              <w:rPr>
                <w:lang w:val="en-GB"/>
              </w:rPr>
              <w:t xml:space="preserve">and forensic </w:t>
            </w:r>
            <w:r w:rsidRPr="00F12F22">
              <w:rPr>
                <w:lang w:val="en-GB"/>
              </w:rPr>
              <w:t>doctor</w:t>
            </w:r>
            <w:r w:rsidR="00312EE7">
              <w:rPr>
                <w:lang w:val="en-GB"/>
              </w:rPr>
              <w:t xml:space="preserve">s, </w:t>
            </w:r>
            <w:r w:rsidRPr="00F12F22">
              <w:rPr>
                <w:lang w:val="en-GB"/>
              </w:rPr>
              <w:t>human rights expert</w:t>
            </w:r>
            <w:r w:rsidR="00177ADF">
              <w:rPr>
                <w:lang w:val="en-GB"/>
              </w:rPr>
              <w:t xml:space="preserve">s or </w:t>
            </w:r>
            <w:r w:rsidR="00312EE7">
              <w:rPr>
                <w:lang w:val="en-GB"/>
              </w:rPr>
              <w:t>social workers</w:t>
            </w:r>
            <w:r w:rsidRPr="00F12F22">
              <w:rPr>
                <w:lang w:val="en-GB"/>
              </w:rPr>
              <w:t xml:space="preserve">, </w:t>
            </w:r>
            <w:r w:rsidR="00177ADF">
              <w:rPr>
                <w:lang w:val="en-GB"/>
              </w:rPr>
              <w:t>is</w:t>
            </w:r>
            <w:r w:rsidRPr="00F12F22">
              <w:rPr>
                <w:lang w:val="en-GB"/>
              </w:rPr>
              <w:t xml:space="preserve"> indispensable for a broad and well-functioning monitoring body.</w:t>
            </w:r>
            <w:r>
              <w:rPr>
                <w:lang w:val="en-GB"/>
              </w:rPr>
              <w:t xml:space="preserve"> A preventive mechanism consisting of a delegation with diverse professional experience </w:t>
            </w:r>
            <w:r w:rsidR="00312EE7">
              <w:rPr>
                <w:lang w:val="en-GB"/>
              </w:rPr>
              <w:t>is better positioned to</w:t>
            </w:r>
            <w:r>
              <w:rPr>
                <w:lang w:val="en-GB"/>
              </w:rPr>
              <w:t xml:space="preserve"> bring in expertise from different angles and</w:t>
            </w:r>
            <w:r w:rsidR="00312EE7">
              <w:rPr>
                <w:lang w:val="en-GB"/>
              </w:rPr>
              <w:t xml:space="preserve"> detect systemic and other existing issues in a holistic way</w:t>
            </w:r>
            <w:r>
              <w:rPr>
                <w:lang w:val="en-GB"/>
              </w:rPr>
              <w:t>.</w:t>
            </w:r>
          </w:p>
          <w:p w:rsidR="000F64AE" w:rsidRPr="00F12F22" w:rsidRDefault="000F64AE" w:rsidP="00F12F22">
            <w:pPr>
              <w:pStyle w:val="FormatvorlageTextkrperRechts05cm"/>
              <w:rPr>
                <w:lang w:val="en-GB"/>
              </w:rPr>
            </w:pPr>
            <w:r w:rsidRPr="00F12F22">
              <w:rPr>
                <w:lang w:val="en-GB"/>
              </w:rPr>
              <w:t xml:space="preserve">The role of lawyers in connection with preventive monitoring includes, as a very fundamental precondition for an effective system, the assistance in the implementation of the </w:t>
            </w:r>
            <w:r w:rsidR="0042123F">
              <w:rPr>
                <w:lang w:val="en-GB"/>
              </w:rPr>
              <w:t>O</w:t>
            </w:r>
            <w:r w:rsidRPr="00F12F22">
              <w:rPr>
                <w:lang w:val="en-GB"/>
              </w:rPr>
              <w:t xml:space="preserve">PCAT </w:t>
            </w:r>
            <w:r w:rsidR="00E616CC">
              <w:rPr>
                <w:lang w:val="en-GB"/>
              </w:rPr>
              <w:t>once the State has ratified it, as well as in</w:t>
            </w:r>
            <w:r w:rsidRPr="00F12F22">
              <w:rPr>
                <w:lang w:val="en-GB"/>
              </w:rPr>
              <w:t xml:space="preserve"> the establishment of a National Preventive Mechanism (NPM)</w:t>
            </w:r>
            <w:r w:rsidR="00E616CC">
              <w:rPr>
                <w:lang w:val="en-GB"/>
              </w:rPr>
              <w:t>, as requested by the Protocol</w:t>
            </w:r>
            <w:r w:rsidRPr="00F12F22">
              <w:rPr>
                <w:lang w:val="en-GB"/>
              </w:rPr>
              <w:t xml:space="preserve">. </w:t>
            </w:r>
            <w:r w:rsidR="00E616CC">
              <w:rPr>
                <w:lang w:val="en-GB"/>
              </w:rPr>
              <w:t xml:space="preserve">Notwithstanding the existence of an NPM in the country or even the </w:t>
            </w:r>
            <w:r w:rsidR="001077C5">
              <w:rPr>
                <w:lang w:val="en-GB"/>
              </w:rPr>
              <w:t xml:space="preserve">OPCAT’s </w:t>
            </w:r>
            <w:r w:rsidR="00E616CC">
              <w:rPr>
                <w:lang w:val="en-GB"/>
              </w:rPr>
              <w:t>ratification, lawyers can take part to</w:t>
            </w:r>
            <w:r w:rsidR="001077C5">
              <w:rPr>
                <w:lang w:val="en-GB"/>
              </w:rPr>
              <w:t xml:space="preserve"> monitoring bodies visiting places of detention, e.g. bar associations’ </w:t>
            </w:r>
            <w:r w:rsidR="00B056F5">
              <w:rPr>
                <w:lang w:val="en-GB"/>
              </w:rPr>
              <w:t xml:space="preserve">or public defenders office’s </w:t>
            </w:r>
            <w:r w:rsidR="001077C5">
              <w:rPr>
                <w:lang w:val="en-GB"/>
              </w:rPr>
              <w:t>monitoring unit, inter-institutional commissions, etc. Lawyers, through their knowledge of international norms with regard to the prevention of torture and ill-treatment, can provide lawmakers and authorities with monitoring visits’ re</w:t>
            </w:r>
            <w:r>
              <w:rPr>
                <w:lang w:val="en-GB"/>
              </w:rPr>
              <w:t>ports</w:t>
            </w:r>
            <w:r w:rsidR="00597849">
              <w:rPr>
                <w:lang w:val="en-GB"/>
              </w:rPr>
              <w:t xml:space="preserve"> containing precise </w:t>
            </w:r>
            <w:r w:rsidR="00DB05FC">
              <w:rPr>
                <w:lang w:val="en-GB"/>
              </w:rPr>
              <w:t xml:space="preserve">references to international </w:t>
            </w:r>
            <w:r w:rsidR="001077C5">
              <w:rPr>
                <w:lang w:val="en-GB"/>
              </w:rPr>
              <w:t>requirements and suggestions on how to improve the domestic framework.</w:t>
            </w:r>
            <w:r w:rsidR="00DB05FC">
              <w:rPr>
                <w:lang w:val="en-GB"/>
              </w:rPr>
              <w:t xml:space="preserve"> Their expertise enables them also to point at violation of the legislation by officials in practice. </w:t>
            </w:r>
            <w:r w:rsidR="00DB05FC" w:rsidRPr="00F12F22">
              <w:rPr>
                <w:lang w:val="en-GB"/>
              </w:rPr>
              <w:t xml:space="preserve">Lawyers </w:t>
            </w:r>
            <w:r w:rsidR="001E69A9">
              <w:rPr>
                <w:lang w:val="en-GB"/>
              </w:rPr>
              <w:t>can</w:t>
            </w:r>
            <w:r w:rsidR="00DB05FC" w:rsidRPr="00F12F22">
              <w:rPr>
                <w:lang w:val="en-GB"/>
              </w:rPr>
              <w:t xml:space="preserve"> </w:t>
            </w:r>
            <w:r w:rsidR="00DB05FC">
              <w:rPr>
                <w:lang w:val="en-GB"/>
              </w:rPr>
              <w:t>then</w:t>
            </w:r>
            <w:r w:rsidR="00DB05FC" w:rsidRPr="00F12F22">
              <w:rPr>
                <w:lang w:val="en-GB"/>
              </w:rPr>
              <w:t xml:space="preserve"> expose patterns of institutional failures in specific detention facilities. </w:t>
            </w:r>
          </w:p>
          <w:p w:rsidR="00DB05FC" w:rsidRDefault="000F64AE" w:rsidP="00F12F22">
            <w:pPr>
              <w:pStyle w:val="FormatvorlageTextkrperRechts05cm"/>
              <w:rPr>
                <w:lang w:val="en-GB"/>
              </w:rPr>
            </w:pPr>
            <w:r w:rsidRPr="00F12F22">
              <w:rPr>
                <w:lang w:val="en-GB"/>
              </w:rPr>
              <w:t>The effectiveness of monitoring visits can be increased by the establishment of standardised checkl</w:t>
            </w:r>
            <w:r w:rsidR="00DB05FC">
              <w:rPr>
                <w:lang w:val="en-GB"/>
              </w:rPr>
              <w:t xml:space="preserve">ists, </w:t>
            </w:r>
            <w:r w:rsidRPr="00F12F22">
              <w:rPr>
                <w:lang w:val="en-GB"/>
              </w:rPr>
              <w:t xml:space="preserve">particularly tailored to the expertise of lawyers regarding national and international norms and standards. </w:t>
            </w:r>
            <w:r w:rsidR="00DB05FC">
              <w:rPr>
                <w:lang w:val="en-GB"/>
              </w:rPr>
              <w:t xml:space="preserve">However, the interview of torture survivors should not simply follow a regular checklist, but should be effectuated with much sensitivity and empathy, taking into consideration the trauma of the interviewee and the difficulties to restore accounts of abuse. </w:t>
            </w:r>
          </w:p>
          <w:p w:rsidR="000F64AE" w:rsidRDefault="000F64AE" w:rsidP="00F12F22">
            <w:pPr>
              <w:pStyle w:val="FormatvorlageTextkrperRechts05cm"/>
              <w:rPr>
                <w:lang w:val="en-GB"/>
              </w:rPr>
            </w:pPr>
            <w:r w:rsidRPr="00F12F22">
              <w:rPr>
                <w:lang w:val="en-GB"/>
              </w:rPr>
              <w:t>Furthermore, lawyers are a fundamental connector to the public and to relevant international preventive mechanisms when authorities fail to act upon allegations of torture or obstruct an investigation.</w:t>
            </w:r>
          </w:p>
          <w:p w:rsidR="000F64AE" w:rsidRPr="00F42A5D" w:rsidRDefault="001E69A9" w:rsidP="00F54D6C">
            <w:pPr>
              <w:pStyle w:val="FormatvorlageTextkrperRechts05cm"/>
              <w:rPr>
                <w:lang w:val="en-GB"/>
              </w:rPr>
            </w:pPr>
            <w:r>
              <w:rPr>
                <w:lang w:val="en-GB"/>
              </w:rPr>
              <w:t>In order to cover all aspects of torture and ill-treatment, and uncover the systemic issues allowing for such abuse, legal professionals should work in an interdisciplinary manner with other professionals during monitoring visits in a complementary and holistic approach.</w:t>
            </w:r>
          </w:p>
        </w:tc>
        <w:tc>
          <w:tcPr>
            <w:tcW w:w="2552" w:type="dxa"/>
            <w:tcMar>
              <w:left w:w="170" w:type="dxa"/>
            </w:tcMar>
          </w:tcPr>
          <w:p w:rsidR="000F64AE" w:rsidRPr="00752CA3" w:rsidRDefault="000F64AE" w:rsidP="00F54D6C">
            <w:pPr>
              <w:pStyle w:val="Didacticremark"/>
              <w:numPr>
                <w:ilvl w:val="0"/>
                <w:numId w:val="0"/>
              </w:numPr>
            </w:pPr>
          </w:p>
          <w:p w:rsidR="000F64AE" w:rsidRPr="00752CA3" w:rsidRDefault="000F64AE" w:rsidP="00F54D6C">
            <w:pPr>
              <w:pStyle w:val="Didacticremark"/>
              <w:numPr>
                <w:ilvl w:val="0"/>
                <w:numId w:val="0"/>
              </w:numPr>
            </w:pPr>
          </w:p>
          <w:p w:rsidR="000F64AE" w:rsidRPr="008A22E8" w:rsidRDefault="000F64AE" w:rsidP="00A71E44">
            <w:pPr>
              <w:pStyle w:val="Didacticremark"/>
              <w:numPr>
                <w:ilvl w:val="0"/>
                <w:numId w:val="0"/>
              </w:numPr>
              <w:rPr>
                <w:shd w:val="clear" w:color="auto" w:fill="FFFFFF"/>
              </w:rPr>
            </w:pPr>
          </w:p>
        </w:tc>
      </w:tr>
      <w:tr w:rsidR="000F64AE" w:rsidRPr="00C524A5" w:rsidTr="00F54D6C">
        <w:tc>
          <w:tcPr>
            <w:tcW w:w="7337" w:type="dxa"/>
          </w:tcPr>
          <w:p w:rsidR="000F64AE" w:rsidRPr="00FB4875" w:rsidRDefault="000F64AE" w:rsidP="00F54D6C">
            <w:pPr>
              <w:pStyle w:val="berschrift1"/>
            </w:pPr>
            <w:bookmarkStart w:id="7" w:name="_Toc345940060"/>
            <w:r>
              <w:t>Advocacy and Policy Making</w:t>
            </w:r>
            <w:bookmarkEnd w:id="7"/>
          </w:p>
        </w:tc>
        <w:tc>
          <w:tcPr>
            <w:tcW w:w="2552" w:type="dxa"/>
            <w:tcMar>
              <w:left w:w="170" w:type="dxa"/>
            </w:tcMar>
          </w:tcPr>
          <w:p w:rsidR="000F64AE" w:rsidRPr="00FB4875" w:rsidRDefault="000F64AE" w:rsidP="00F54D6C">
            <w:pPr>
              <w:pStyle w:val="berschrift1"/>
              <w:numPr>
                <w:ilvl w:val="0"/>
                <w:numId w:val="0"/>
              </w:numPr>
              <w:ind w:left="360"/>
            </w:pPr>
          </w:p>
        </w:tc>
      </w:tr>
      <w:tr w:rsidR="000F64AE" w:rsidRPr="003B2153" w:rsidTr="00F54D6C">
        <w:tc>
          <w:tcPr>
            <w:tcW w:w="7337" w:type="dxa"/>
          </w:tcPr>
          <w:p w:rsidR="000F64AE" w:rsidRPr="00F12F22" w:rsidRDefault="000F64AE" w:rsidP="00F12F22">
            <w:pPr>
              <w:pStyle w:val="FormatvorlageTextkrperRechts05cm"/>
              <w:rPr>
                <w:lang w:val="en-GB"/>
              </w:rPr>
            </w:pPr>
            <w:r w:rsidRPr="00F12F22">
              <w:rPr>
                <w:lang w:val="en-GB"/>
              </w:rPr>
              <w:t xml:space="preserve">The role of lawyers in pushing for the establishment of an effective and complete legal framework in the prevention of torture cannot be underestimated. As experts of national and international legislation, lawyers are vital in campaigning for the ratification and complete implementation of the </w:t>
            </w:r>
            <w:r w:rsidR="0029585B">
              <w:rPr>
                <w:lang w:val="en-GB"/>
              </w:rPr>
              <w:t>UNCAT</w:t>
            </w:r>
            <w:r w:rsidRPr="00F12F22">
              <w:rPr>
                <w:lang w:val="en-GB"/>
              </w:rPr>
              <w:t xml:space="preserve"> and </w:t>
            </w:r>
            <w:r w:rsidR="0029585B">
              <w:rPr>
                <w:lang w:val="en-GB"/>
              </w:rPr>
              <w:t xml:space="preserve">the </w:t>
            </w:r>
            <w:r w:rsidRPr="00F12F22">
              <w:rPr>
                <w:lang w:val="en-GB"/>
              </w:rPr>
              <w:t>OPCAT, as well as regional human rights instruments prohibiting torture</w:t>
            </w:r>
            <w:r w:rsidR="0029585B">
              <w:rPr>
                <w:lang w:val="en-GB"/>
              </w:rPr>
              <w:t xml:space="preserve"> and ill-treatment</w:t>
            </w:r>
            <w:r w:rsidRPr="00F12F22">
              <w:rPr>
                <w:lang w:val="en-GB"/>
              </w:rPr>
              <w:t xml:space="preserve">. </w:t>
            </w:r>
          </w:p>
          <w:p w:rsidR="000F64AE" w:rsidRPr="00F12F22" w:rsidRDefault="000F64AE" w:rsidP="00F12F22">
            <w:pPr>
              <w:pStyle w:val="FormatvorlageTextkrperRechts05cm"/>
              <w:rPr>
                <w:lang w:val="en-GB"/>
              </w:rPr>
            </w:pPr>
            <w:r w:rsidRPr="00F12F22">
              <w:rPr>
                <w:lang w:val="en-GB"/>
              </w:rPr>
              <w:t>Lawyers should be able to identify gaps in national laws</w:t>
            </w:r>
            <w:r w:rsidR="001E69A9">
              <w:rPr>
                <w:lang w:val="en-GB"/>
              </w:rPr>
              <w:t xml:space="preserve"> and</w:t>
            </w:r>
            <w:r w:rsidRPr="00F12F22">
              <w:rPr>
                <w:lang w:val="en-GB"/>
              </w:rPr>
              <w:t xml:space="preserve"> ensure the criminalisation of </w:t>
            </w:r>
            <w:r w:rsidR="0029585B">
              <w:rPr>
                <w:lang w:val="en-GB"/>
              </w:rPr>
              <w:t>acts</w:t>
            </w:r>
            <w:r w:rsidRPr="00F12F22">
              <w:rPr>
                <w:lang w:val="en-GB"/>
              </w:rPr>
              <w:t xml:space="preserve"> of torture,</w:t>
            </w:r>
            <w:r>
              <w:rPr>
                <w:lang w:val="en-GB"/>
              </w:rPr>
              <w:t xml:space="preserve"> including complicity or participation</w:t>
            </w:r>
            <w:r w:rsidR="0029585B">
              <w:rPr>
                <w:lang w:val="en-GB"/>
              </w:rPr>
              <w:t>. They should also</w:t>
            </w:r>
            <w:r w:rsidRPr="00F12F22">
              <w:rPr>
                <w:lang w:val="en-GB"/>
              </w:rPr>
              <w:t xml:space="preserve"> elaborate drafts on legislation against torture</w:t>
            </w:r>
            <w:r w:rsidR="0029585B">
              <w:rPr>
                <w:lang w:val="en-GB"/>
              </w:rPr>
              <w:t xml:space="preserve"> and ill-treatment when indicated, as well as</w:t>
            </w:r>
            <w:r w:rsidRPr="00F12F22">
              <w:rPr>
                <w:lang w:val="en-GB"/>
              </w:rPr>
              <w:t xml:space="preserve"> propose specific provisions to improve the effectiveness of </w:t>
            </w:r>
            <w:r w:rsidR="0029585B">
              <w:rPr>
                <w:lang w:val="en-GB"/>
              </w:rPr>
              <w:t xml:space="preserve">the </w:t>
            </w:r>
            <w:r w:rsidRPr="00F12F22">
              <w:rPr>
                <w:lang w:val="en-GB"/>
              </w:rPr>
              <w:t>investigation and prosecution of torture and ill-treatment</w:t>
            </w:r>
            <w:r w:rsidR="0029585B">
              <w:rPr>
                <w:lang w:val="en-GB"/>
              </w:rPr>
              <w:t xml:space="preserve">. </w:t>
            </w:r>
            <w:r w:rsidR="00076EC9">
              <w:rPr>
                <w:lang w:val="en-GB"/>
              </w:rPr>
              <w:t>L</w:t>
            </w:r>
            <w:r>
              <w:rPr>
                <w:lang w:val="en-GB"/>
              </w:rPr>
              <w:t>awyers can contribute to a well-founded legislation by commenting on reforms in the fields of human rights, access to justice and torture prevention.</w:t>
            </w:r>
          </w:p>
          <w:p w:rsidR="000F64AE" w:rsidRPr="00F12F22" w:rsidRDefault="0029585B" w:rsidP="00F12F22">
            <w:pPr>
              <w:pStyle w:val="FormatvorlageTextkrperRechts05cm"/>
              <w:rPr>
                <w:lang w:val="en-GB"/>
              </w:rPr>
            </w:pPr>
            <w:r>
              <w:rPr>
                <w:lang w:val="en-GB"/>
              </w:rPr>
              <w:t>Advocating at</w:t>
            </w:r>
            <w:r w:rsidR="000F64AE" w:rsidRPr="00F12F22">
              <w:rPr>
                <w:lang w:val="en-GB"/>
              </w:rPr>
              <w:t xml:space="preserve"> the </w:t>
            </w:r>
            <w:r w:rsidR="001E69A9">
              <w:rPr>
                <w:lang w:val="en-GB"/>
              </w:rPr>
              <w:t>g</w:t>
            </w:r>
            <w:r w:rsidR="000F64AE" w:rsidRPr="00F12F22">
              <w:rPr>
                <w:lang w:val="en-GB"/>
              </w:rPr>
              <w:t>overnment for improved procedural safeguards</w:t>
            </w:r>
            <w:r>
              <w:rPr>
                <w:lang w:val="en-GB"/>
              </w:rPr>
              <w:t>,</w:t>
            </w:r>
            <w:r w:rsidR="000F64AE" w:rsidRPr="00F12F22">
              <w:rPr>
                <w:lang w:val="en-GB"/>
              </w:rPr>
              <w:t xml:space="preserve"> such as an effective complaints procedure, reforms to national legal aid structures and awareness-raising of the problem of torture and ill-treatment in places of deprivation of liberty</w:t>
            </w:r>
            <w:r w:rsidR="00BC2589">
              <w:rPr>
                <w:lang w:val="en-GB"/>
              </w:rPr>
              <w:t xml:space="preserve"> may have a substantial impact o</w:t>
            </w:r>
            <w:r w:rsidR="000F64AE" w:rsidRPr="00F12F22">
              <w:rPr>
                <w:lang w:val="en-GB"/>
              </w:rPr>
              <w:t>n the positive development of a country’s human rights record and specifically reduce incidents of torture as well as to improve the society’s perception of law enforcement officials.</w:t>
            </w:r>
            <w:r w:rsidR="000F64AE">
              <w:rPr>
                <w:lang w:val="en-GB"/>
              </w:rPr>
              <w:t xml:space="preserve"> </w:t>
            </w:r>
          </w:p>
          <w:p w:rsidR="000F64AE" w:rsidRPr="00FF390C" w:rsidRDefault="000F64AE" w:rsidP="00F54D6C">
            <w:pPr>
              <w:pStyle w:val="FormatvorlageTextkrperRechts05cm"/>
              <w:rPr>
                <w:rFonts w:cs="Calibri"/>
                <w:szCs w:val="22"/>
                <w:lang w:val="en-GB"/>
              </w:rPr>
            </w:pPr>
            <w:r w:rsidRPr="00F12F22">
              <w:rPr>
                <w:lang w:val="en-GB"/>
              </w:rPr>
              <w:t>Lawyers may also encourage judges to interpret and apply domestic law in the light of international and national human rights standards to contribute to a consistent jurisprudence guaranteeing the equal protection of torture survivors and all persons subjected to human rights violations</w:t>
            </w:r>
            <w:r>
              <w:rPr>
                <w:rFonts w:cs="Calibri"/>
                <w:szCs w:val="22"/>
                <w:lang w:val="en-GB"/>
              </w:rPr>
              <w:t xml:space="preserve">. </w:t>
            </w:r>
          </w:p>
        </w:tc>
        <w:tc>
          <w:tcPr>
            <w:tcW w:w="2552" w:type="dxa"/>
            <w:tcMar>
              <w:left w:w="170" w:type="dxa"/>
            </w:tcMar>
          </w:tcPr>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Pr="008A22E8" w:rsidRDefault="000F64AE" w:rsidP="00973A30">
            <w:pPr>
              <w:pStyle w:val="Didacticremark"/>
              <w:numPr>
                <w:ilvl w:val="0"/>
                <w:numId w:val="0"/>
              </w:numPr>
              <w:rPr>
                <w:szCs w:val="20"/>
                <w:shd w:val="clear" w:color="auto" w:fill="FFFFFF"/>
              </w:rPr>
            </w:pPr>
          </w:p>
        </w:tc>
      </w:tr>
      <w:tr w:rsidR="000F64AE" w:rsidRPr="00C524A5" w:rsidTr="00F54D6C">
        <w:tc>
          <w:tcPr>
            <w:tcW w:w="7337" w:type="dxa"/>
          </w:tcPr>
          <w:p w:rsidR="000F64AE" w:rsidRPr="00FB4875" w:rsidRDefault="000F64AE" w:rsidP="00F54D6C">
            <w:pPr>
              <w:pStyle w:val="berschrift1"/>
            </w:pPr>
            <w:bookmarkStart w:id="8" w:name="_Toc345940061"/>
            <w:r>
              <w:t>Capacity Strengthening</w:t>
            </w:r>
            <w:bookmarkEnd w:id="8"/>
          </w:p>
        </w:tc>
        <w:tc>
          <w:tcPr>
            <w:tcW w:w="2552" w:type="dxa"/>
            <w:tcMar>
              <w:left w:w="170" w:type="dxa"/>
            </w:tcMar>
          </w:tcPr>
          <w:p w:rsidR="000F64AE" w:rsidRPr="00FB4875" w:rsidRDefault="000F64AE" w:rsidP="00F54D6C">
            <w:pPr>
              <w:pStyle w:val="berschrift1"/>
              <w:numPr>
                <w:ilvl w:val="0"/>
                <w:numId w:val="0"/>
              </w:numPr>
              <w:ind w:left="360"/>
            </w:pPr>
          </w:p>
        </w:tc>
      </w:tr>
      <w:tr w:rsidR="000F64AE" w:rsidRPr="003B2153" w:rsidTr="00F54D6C">
        <w:tc>
          <w:tcPr>
            <w:tcW w:w="7337" w:type="dxa"/>
          </w:tcPr>
          <w:p w:rsidR="000F64AE" w:rsidRPr="00F12F22" w:rsidRDefault="000F64AE" w:rsidP="00F12F22">
            <w:pPr>
              <w:pStyle w:val="FormatvorlageTextkrperRechts05cm"/>
              <w:rPr>
                <w:lang w:val="en-GB"/>
              </w:rPr>
            </w:pPr>
            <w:r w:rsidRPr="00F12F22">
              <w:rPr>
                <w:lang w:val="en-GB"/>
              </w:rPr>
              <w:t>Capacity strengthening is one of the crucial tasks for lawyers and bar association</w:t>
            </w:r>
            <w:r>
              <w:rPr>
                <w:lang w:val="en-GB"/>
              </w:rPr>
              <w:t>s</w:t>
            </w:r>
            <w:r w:rsidRPr="00F12F22">
              <w:rPr>
                <w:lang w:val="en-GB"/>
              </w:rPr>
              <w:t xml:space="preserve"> to raise awareness, promote policy initiatives and increase the transparency of the criminal justice system to target the prevention and prohibition of torture</w:t>
            </w:r>
            <w:r w:rsidR="0029585B">
              <w:rPr>
                <w:lang w:val="en-GB"/>
              </w:rPr>
              <w:t xml:space="preserve"> and ill-treatment</w:t>
            </w:r>
            <w:r w:rsidRPr="00F12F22">
              <w:rPr>
                <w:lang w:val="en-GB"/>
              </w:rPr>
              <w:t xml:space="preserve">. </w:t>
            </w:r>
            <w:r w:rsidR="00F7411C">
              <w:rPr>
                <w:lang w:val="en-GB"/>
              </w:rPr>
              <w:t xml:space="preserve">Awareness-raising campaigns are important because the can influence stakeholders and decision makers and contribute to </w:t>
            </w:r>
            <w:r w:rsidR="0029585B">
              <w:rPr>
                <w:lang w:val="en-GB"/>
              </w:rPr>
              <w:t xml:space="preserve">a </w:t>
            </w:r>
            <w:r w:rsidR="00F7411C">
              <w:rPr>
                <w:lang w:val="en-GB"/>
              </w:rPr>
              <w:t xml:space="preserve">community-wide attitudinal change. </w:t>
            </w:r>
            <w:r w:rsidRPr="00F12F22">
              <w:rPr>
                <w:lang w:val="en-GB"/>
              </w:rPr>
              <w:t>By means of trainings, expert conferences and seminars</w:t>
            </w:r>
            <w:r w:rsidR="0029585B">
              <w:rPr>
                <w:lang w:val="en-GB"/>
              </w:rPr>
              <w:t>,</w:t>
            </w:r>
            <w:r w:rsidRPr="00F12F22">
              <w:rPr>
                <w:lang w:val="en-GB"/>
              </w:rPr>
              <w:t xml:space="preserve"> lawyers can reach a broad audience and, thus, enhance the existing capacities</w:t>
            </w:r>
            <w:r w:rsidR="0029585B">
              <w:rPr>
                <w:lang w:val="en-GB"/>
              </w:rPr>
              <w:t xml:space="preserve"> or</w:t>
            </w:r>
            <w:r w:rsidRPr="00F12F22">
              <w:rPr>
                <w:lang w:val="en-GB"/>
              </w:rPr>
              <w:t xml:space="preserve"> strengthen the various authorities, institutions and civil society actors that are engaged in the field of torture prevention.</w:t>
            </w:r>
          </w:p>
          <w:p w:rsidR="000F64AE" w:rsidRPr="00F12F22" w:rsidRDefault="000F64AE" w:rsidP="00F12F22">
            <w:pPr>
              <w:pStyle w:val="FormatvorlageTextkrperRechts05cm"/>
              <w:rPr>
                <w:lang w:val="en-GB"/>
              </w:rPr>
            </w:pPr>
            <w:r w:rsidRPr="00F12F22">
              <w:rPr>
                <w:lang w:val="en-GB"/>
              </w:rPr>
              <w:t xml:space="preserve">Lawyers should develop a variety of measures to facilitate the access of the society to information on reported cases of torture, investigations, prosecutions and reparation, e.g. by creating databases.  </w:t>
            </w:r>
            <w:r w:rsidR="002E5464">
              <w:rPr>
                <w:lang w:val="en-GB"/>
              </w:rPr>
              <w:t>H</w:t>
            </w:r>
            <w:r w:rsidRPr="00F12F22">
              <w:rPr>
                <w:lang w:val="en-GB"/>
              </w:rPr>
              <w:t>elping develop networks of lawyers, social workers, NGOs, church groups or law clinic</w:t>
            </w:r>
            <w:r w:rsidR="0029585B">
              <w:rPr>
                <w:lang w:val="en-GB"/>
              </w:rPr>
              <w:t>s</w:t>
            </w:r>
            <w:r w:rsidRPr="00F12F22">
              <w:rPr>
                <w:lang w:val="en-GB"/>
              </w:rPr>
              <w:t xml:space="preserve"> with appropriate coordination mechanisms to encourage the diversification of legal aid delivery are also effective measures in the prevention of torture.</w:t>
            </w:r>
            <w:r>
              <w:rPr>
                <w:lang w:val="en-GB"/>
              </w:rPr>
              <w:t xml:space="preserve"> A country may profit strongly from the cooperation with experts on the issue of torture prohibition and prevention from other countries that have first-hand experience in the establishment of preventive measures, the preparation of legal texts and provisions and the improvement of the criminal justice system.</w:t>
            </w:r>
          </w:p>
          <w:p w:rsidR="000F64AE" w:rsidRPr="00FF390C" w:rsidRDefault="000F64AE" w:rsidP="00D13A82">
            <w:pPr>
              <w:pStyle w:val="FormatvorlageTextkrperRechts05cm"/>
              <w:rPr>
                <w:rFonts w:cs="Calibri"/>
                <w:szCs w:val="22"/>
                <w:lang w:val="en-GB"/>
              </w:rPr>
            </w:pPr>
            <w:r w:rsidRPr="00F12F22">
              <w:rPr>
                <w:lang w:val="en-GB"/>
              </w:rPr>
              <w:t xml:space="preserve">The training component is an essential tool for lawyers to share their </w:t>
            </w:r>
            <w:r w:rsidR="002E5464">
              <w:rPr>
                <w:lang w:val="en-GB"/>
              </w:rPr>
              <w:t xml:space="preserve">knowledge and experiences in the prevention of torture </w:t>
            </w:r>
            <w:r w:rsidR="00D13A82">
              <w:rPr>
                <w:lang w:val="en-GB"/>
              </w:rPr>
              <w:t xml:space="preserve">and ill-treatment </w:t>
            </w:r>
            <w:r w:rsidR="002E5464">
              <w:rPr>
                <w:lang w:val="en-GB"/>
              </w:rPr>
              <w:t>with other fellow lawyers, developing methods for prevention as well as an</w:t>
            </w:r>
            <w:r w:rsidR="002E5464" w:rsidRPr="00F12F22">
              <w:rPr>
                <w:lang w:val="en-GB"/>
              </w:rPr>
              <w:t xml:space="preserve"> ethical work code </w:t>
            </w:r>
            <w:r w:rsidR="002E5464">
              <w:rPr>
                <w:lang w:val="en-GB"/>
              </w:rPr>
              <w:t xml:space="preserve">and creating networks of legal professionals. Furthermore it is a crucial tool to share their </w:t>
            </w:r>
            <w:r w:rsidRPr="00F12F22">
              <w:rPr>
                <w:lang w:val="en-GB"/>
              </w:rPr>
              <w:t xml:space="preserve">substantiated legal knowledge </w:t>
            </w:r>
            <w:r w:rsidR="002E5464">
              <w:rPr>
                <w:lang w:val="en-GB"/>
              </w:rPr>
              <w:t>with</w:t>
            </w:r>
            <w:r w:rsidR="002E5464" w:rsidRPr="00F12F22">
              <w:rPr>
                <w:lang w:val="en-GB"/>
              </w:rPr>
              <w:t xml:space="preserve"> </w:t>
            </w:r>
            <w:r w:rsidRPr="00F12F22">
              <w:rPr>
                <w:lang w:val="en-GB"/>
              </w:rPr>
              <w:t xml:space="preserve">other </w:t>
            </w:r>
            <w:r w:rsidR="00D13A82" w:rsidRPr="00F12F22">
              <w:rPr>
                <w:lang w:val="en-GB"/>
              </w:rPr>
              <w:t xml:space="preserve">actors </w:t>
            </w:r>
            <w:r w:rsidR="00D13A82">
              <w:rPr>
                <w:lang w:val="en-GB"/>
              </w:rPr>
              <w:t>from</w:t>
            </w:r>
            <w:r w:rsidRPr="00F12F22">
              <w:rPr>
                <w:lang w:val="en-GB"/>
              </w:rPr>
              <w:t xml:space="preserve"> civil </w:t>
            </w:r>
            <w:r w:rsidR="00D13A82">
              <w:rPr>
                <w:lang w:val="en-GB"/>
              </w:rPr>
              <w:t xml:space="preserve">society </w:t>
            </w:r>
            <w:r w:rsidR="002E5464">
              <w:rPr>
                <w:lang w:val="en-GB"/>
              </w:rPr>
              <w:t>and State</w:t>
            </w:r>
            <w:r w:rsidRPr="00F12F22">
              <w:rPr>
                <w:lang w:val="en-GB"/>
              </w:rPr>
              <w:t xml:space="preserve">. In that regard, lawyers should also promote training sessions </w:t>
            </w:r>
            <w:r w:rsidR="002E5464">
              <w:rPr>
                <w:lang w:val="en-GB"/>
              </w:rPr>
              <w:t xml:space="preserve">together with prosecutors and other legal professionals </w:t>
            </w:r>
            <w:r w:rsidRPr="00F12F22">
              <w:rPr>
                <w:lang w:val="en-GB"/>
              </w:rPr>
              <w:t xml:space="preserve">on </w:t>
            </w:r>
            <w:r w:rsidR="009E297E">
              <w:rPr>
                <w:lang w:val="en-GB"/>
              </w:rPr>
              <w:t xml:space="preserve">the absolute prohibition of torture and the importance of </w:t>
            </w:r>
            <w:r w:rsidRPr="00F12F22">
              <w:rPr>
                <w:lang w:val="en-GB"/>
              </w:rPr>
              <w:t>safeguards against torture</w:t>
            </w:r>
            <w:r w:rsidR="009E297E">
              <w:rPr>
                <w:lang w:val="en-GB"/>
              </w:rPr>
              <w:t xml:space="preserve"> and ill-treatment</w:t>
            </w:r>
            <w:r w:rsidRPr="00F12F22">
              <w:rPr>
                <w:lang w:val="en-GB"/>
              </w:rPr>
              <w:t>.</w:t>
            </w:r>
          </w:p>
        </w:tc>
        <w:tc>
          <w:tcPr>
            <w:tcW w:w="2552" w:type="dxa"/>
            <w:tcMar>
              <w:left w:w="170" w:type="dxa"/>
            </w:tcMar>
          </w:tcPr>
          <w:p w:rsidR="000F64AE" w:rsidRDefault="000F64AE"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Default="0042123F" w:rsidP="00F54D6C">
            <w:pPr>
              <w:pStyle w:val="FormatvorlageTextkrperRechts05cm"/>
              <w:rPr>
                <w:lang w:val="en-US"/>
              </w:rPr>
            </w:pPr>
          </w:p>
          <w:p w:rsidR="0042123F" w:rsidRPr="00E73141" w:rsidRDefault="0042123F" w:rsidP="0042123F">
            <w:pPr>
              <w:pStyle w:val="FormatvorlageTextkrperRechts05cm"/>
              <w:rPr>
                <w:lang w:val="en-US"/>
              </w:rPr>
            </w:pPr>
            <w:r w:rsidRPr="00514AFC">
              <w:sym w:font="Wingdings" w:char="F026"/>
            </w:r>
            <w:r w:rsidRPr="00FF390C">
              <w:rPr>
                <w:lang w:val="en-US"/>
              </w:rPr>
              <w:t xml:space="preserve"> </w:t>
            </w:r>
            <w:r>
              <w:rPr>
                <w:lang w:val="en-US"/>
              </w:rPr>
              <w:t xml:space="preserve"> S</w:t>
            </w:r>
            <w:proofErr w:type="spellStart"/>
            <w:r>
              <w:rPr>
                <w:lang w:val="en-GB"/>
              </w:rPr>
              <w:t>ee</w:t>
            </w:r>
            <w:proofErr w:type="spellEnd"/>
            <w:r>
              <w:rPr>
                <w:lang w:val="en-GB"/>
              </w:rPr>
              <w:t xml:space="preserve"> </w:t>
            </w:r>
            <w:r w:rsidRPr="00D13A82">
              <w:rPr>
                <w:i/>
                <w:lang w:val="en-GB"/>
              </w:rPr>
              <w:t xml:space="preserve">the </w:t>
            </w:r>
            <w:hyperlink r:id="rId22" w:history="1">
              <w:r w:rsidRPr="00D13A82">
                <w:rPr>
                  <w:rStyle w:val="Hyperlink"/>
                  <w:i/>
                  <w:color w:val="auto"/>
                  <w:lang w:val="en-GB"/>
                </w:rPr>
                <w:t>UN Basic Principles on the Role of Lawyers</w:t>
              </w:r>
            </w:hyperlink>
            <w:r w:rsidR="00D13A82" w:rsidRPr="00D13A82">
              <w:rPr>
                <w:i/>
                <w:lang w:val="en-GB"/>
              </w:rPr>
              <w:t xml:space="preserve">, </w:t>
            </w:r>
            <w:r w:rsidR="00D13A82" w:rsidRPr="00D13A82">
              <w:rPr>
                <w:lang w:val="en-GB"/>
              </w:rPr>
              <w:t>1990</w:t>
            </w:r>
          </w:p>
        </w:tc>
      </w:tr>
      <w:tr w:rsidR="000F64AE" w:rsidRPr="00C524A5" w:rsidTr="00F54D6C">
        <w:tc>
          <w:tcPr>
            <w:tcW w:w="7337" w:type="dxa"/>
          </w:tcPr>
          <w:p w:rsidR="000F64AE" w:rsidRPr="00FB4875" w:rsidRDefault="000F64AE" w:rsidP="00F54D6C">
            <w:pPr>
              <w:pStyle w:val="berschrift1"/>
            </w:pPr>
            <w:bookmarkStart w:id="9" w:name="_Toc345940062"/>
            <w:r>
              <w:t>Litigation Role</w:t>
            </w:r>
            <w:bookmarkEnd w:id="9"/>
          </w:p>
        </w:tc>
        <w:tc>
          <w:tcPr>
            <w:tcW w:w="2552" w:type="dxa"/>
            <w:tcMar>
              <w:left w:w="170" w:type="dxa"/>
            </w:tcMar>
          </w:tcPr>
          <w:p w:rsidR="000F64AE" w:rsidRPr="00FB4875" w:rsidRDefault="000F64AE" w:rsidP="00F54D6C">
            <w:pPr>
              <w:pStyle w:val="berschrift1"/>
              <w:numPr>
                <w:ilvl w:val="0"/>
                <w:numId w:val="0"/>
              </w:numPr>
              <w:ind w:left="360"/>
            </w:pPr>
          </w:p>
        </w:tc>
      </w:tr>
      <w:tr w:rsidR="000F64AE" w:rsidRPr="003B2153" w:rsidTr="00F54D6C">
        <w:tc>
          <w:tcPr>
            <w:tcW w:w="7337" w:type="dxa"/>
          </w:tcPr>
          <w:p w:rsidR="000F64AE" w:rsidRDefault="002E5464" w:rsidP="00C44CC7">
            <w:pPr>
              <w:pStyle w:val="FormatvorlageTextkrperRechts05cm"/>
              <w:rPr>
                <w:rFonts w:cs="Calibri"/>
                <w:szCs w:val="22"/>
                <w:lang w:val="en-GB"/>
              </w:rPr>
            </w:pPr>
            <w:r>
              <w:rPr>
                <w:rFonts w:cs="Calibri"/>
                <w:szCs w:val="22"/>
                <w:lang w:val="en-GB"/>
              </w:rPr>
              <w:t xml:space="preserve"> </w:t>
            </w:r>
            <w:r>
              <w:rPr>
                <w:lang w:val="en-GB"/>
              </w:rPr>
              <w:t>L</w:t>
            </w:r>
            <w:r w:rsidR="000F64AE">
              <w:rPr>
                <w:rFonts w:cs="Calibri"/>
                <w:szCs w:val="22"/>
                <w:lang w:val="en-GB"/>
              </w:rPr>
              <w:t xml:space="preserve">awyers can have an enormous impact </w:t>
            </w:r>
            <w:r>
              <w:rPr>
                <w:rFonts w:cs="Calibri"/>
                <w:szCs w:val="22"/>
                <w:lang w:val="en-GB"/>
              </w:rPr>
              <w:t xml:space="preserve">on </w:t>
            </w:r>
            <w:r w:rsidR="000F64AE">
              <w:rPr>
                <w:rFonts w:cs="Calibri"/>
                <w:szCs w:val="22"/>
                <w:lang w:val="en-GB"/>
              </w:rPr>
              <w:t xml:space="preserve">the legal framework by setting or </w:t>
            </w:r>
            <w:r w:rsidR="00D13A82">
              <w:rPr>
                <w:rFonts w:cs="Calibri"/>
                <w:szCs w:val="22"/>
                <w:lang w:val="en-GB"/>
              </w:rPr>
              <w:t>setting</w:t>
            </w:r>
            <w:r w:rsidR="000F64AE">
              <w:rPr>
                <w:rFonts w:cs="Calibri"/>
                <w:szCs w:val="22"/>
                <w:lang w:val="en-GB"/>
              </w:rPr>
              <w:t xml:space="preserve"> precedents. In countries without jurisprudence on torture</w:t>
            </w:r>
            <w:r w:rsidR="00312EE7">
              <w:rPr>
                <w:rFonts w:cs="Calibri"/>
                <w:szCs w:val="22"/>
                <w:lang w:val="en-GB"/>
              </w:rPr>
              <w:t xml:space="preserve"> and ill-treatment</w:t>
            </w:r>
            <w:r w:rsidR="000F64AE">
              <w:rPr>
                <w:rFonts w:cs="Calibri"/>
                <w:szCs w:val="22"/>
                <w:lang w:val="en-GB"/>
              </w:rPr>
              <w:t>, one successful conviction of a perpetrator of torture can</w:t>
            </w:r>
            <w:r>
              <w:rPr>
                <w:rFonts w:cs="Calibri"/>
                <w:szCs w:val="22"/>
                <w:lang w:val="en-GB"/>
              </w:rPr>
              <w:t xml:space="preserve"> – particularly in common law systems -</w:t>
            </w:r>
            <w:r w:rsidR="000F64AE">
              <w:rPr>
                <w:rFonts w:cs="Calibri"/>
                <w:szCs w:val="22"/>
                <w:lang w:val="en-GB"/>
              </w:rPr>
              <w:t xml:space="preserve"> trigger a series of further trials and, thus, may have a </w:t>
            </w:r>
            <w:r w:rsidR="00312EE7">
              <w:rPr>
                <w:rFonts w:cs="Calibri"/>
                <w:szCs w:val="22"/>
                <w:lang w:val="en-GB"/>
              </w:rPr>
              <w:t xml:space="preserve">large </w:t>
            </w:r>
            <w:r w:rsidR="000F64AE">
              <w:rPr>
                <w:rFonts w:cs="Calibri"/>
                <w:szCs w:val="22"/>
                <w:lang w:val="en-GB"/>
              </w:rPr>
              <w:t>impact on the decrease of impunity</w:t>
            </w:r>
            <w:r w:rsidR="00312EE7">
              <w:rPr>
                <w:rFonts w:cs="Calibri"/>
                <w:szCs w:val="22"/>
                <w:lang w:val="en-GB"/>
              </w:rPr>
              <w:t>, and the raise of awareness in the general population regarding the need to prohibit and prevent torture and ill-treatment</w:t>
            </w:r>
            <w:r w:rsidR="000F64AE">
              <w:rPr>
                <w:rFonts w:cs="Calibri"/>
                <w:szCs w:val="22"/>
                <w:lang w:val="en-GB"/>
              </w:rPr>
              <w:t>.</w:t>
            </w:r>
          </w:p>
          <w:p w:rsidR="000F64AE" w:rsidRDefault="000F64AE" w:rsidP="00C44CC7">
            <w:pPr>
              <w:pStyle w:val="FormatvorlageTextkrperRechts05cm"/>
              <w:rPr>
                <w:rFonts w:cs="Calibri"/>
                <w:szCs w:val="22"/>
                <w:lang w:val="en-GB"/>
              </w:rPr>
            </w:pPr>
            <w:r>
              <w:rPr>
                <w:rFonts w:cs="Calibri"/>
                <w:szCs w:val="22"/>
                <w:lang w:val="en-GB"/>
              </w:rPr>
              <w:t>The</w:t>
            </w:r>
            <w:r w:rsidR="001D7B9B">
              <w:rPr>
                <w:rFonts w:cs="Calibri"/>
                <w:szCs w:val="22"/>
                <w:lang w:val="en-GB"/>
              </w:rPr>
              <w:t>ir</w:t>
            </w:r>
            <w:r>
              <w:rPr>
                <w:rFonts w:cs="Calibri"/>
                <w:szCs w:val="22"/>
                <w:lang w:val="en-GB"/>
              </w:rPr>
              <w:t xml:space="preserve"> privileged access to </w:t>
            </w:r>
            <w:r w:rsidR="001D7B9B">
              <w:rPr>
                <w:rFonts w:cs="Calibri"/>
                <w:szCs w:val="22"/>
                <w:lang w:val="en-GB"/>
              </w:rPr>
              <w:t>persons detained</w:t>
            </w:r>
            <w:r>
              <w:rPr>
                <w:rFonts w:cs="Calibri"/>
                <w:szCs w:val="22"/>
                <w:lang w:val="en-GB"/>
              </w:rPr>
              <w:t xml:space="preserve"> allows lawyers </w:t>
            </w:r>
            <w:r w:rsidR="001D7B9B">
              <w:rPr>
                <w:rFonts w:cs="Calibri"/>
                <w:szCs w:val="22"/>
                <w:lang w:val="en-GB"/>
              </w:rPr>
              <w:t>to document</w:t>
            </w:r>
            <w:r>
              <w:rPr>
                <w:rFonts w:cs="Calibri"/>
                <w:szCs w:val="22"/>
                <w:lang w:val="en-GB"/>
              </w:rPr>
              <w:t xml:space="preserve"> allegations of torture and enables them to </w:t>
            </w:r>
            <w:r w:rsidR="001D7B9B">
              <w:rPr>
                <w:rFonts w:cs="Calibri"/>
                <w:szCs w:val="22"/>
                <w:lang w:val="en-GB"/>
              </w:rPr>
              <w:t xml:space="preserve">subsequently </w:t>
            </w:r>
            <w:r>
              <w:rPr>
                <w:rFonts w:cs="Calibri"/>
                <w:szCs w:val="22"/>
                <w:lang w:val="en-GB"/>
              </w:rPr>
              <w:t xml:space="preserve">file charges against the alleged perpetrators and their commanders who ordered </w:t>
            </w:r>
            <w:r w:rsidR="001D7B9B">
              <w:rPr>
                <w:rFonts w:cs="Calibri"/>
                <w:szCs w:val="22"/>
                <w:lang w:val="en-GB"/>
              </w:rPr>
              <w:t>such acts</w:t>
            </w:r>
            <w:r>
              <w:rPr>
                <w:rFonts w:cs="Calibri"/>
                <w:szCs w:val="22"/>
                <w:lang w:val="en-GB"/>
              </w:rPr>
              <w:t xml:space="preserve"> to be carried out, or knew about them.</w:t>
            </w:r>
          </w:p>
          <w:p w:rsidR="000F64AE" w:rsidRDefault="000F64AE" w:rsidP="00C44CC7">
            <w:pPr>
              <w:pStyle w:val="FormatvorlageTextkrperRechts05cm"/>
              <w:rPr>
                <w:rFonts w:cs="Calibri"/>
                <w:szCs w:val="22"/>
                <w:lang w:val="en-GB"/>
              </w:rPr>
            </w:pPr>
            <w:r>
              <w:rPr>
                <w:rFonts w:cs="Calibri"/>
                <w:szCs w:val="22"/>
                <w:lang w:val="en-GB"/>
              </w:rPr>
              <w:t xml:space="preserve">The use of strategic litigation can lead to the establishment of judicial precedents which can be particularly useful in relation to reparations for torture victims and may, thus, facilitate civil proceedings to obtain financial compensation. </w:t>
            </w:r>
          </w:p>
          <w:p w:rsidR="000F64AE" w:rsidRDefault="000F64AE" w:rsidP="00C44CC7">
            <w:pPr>
              <w:pStyle w:val="FormatvorlageTextkrperRechts05cm"/>
              <w:rPr>
                <w:rFonts w:cs="Calibri"/>
                <w:szCs w:val="22"/>
                <w:lang w:val="en-GB"/>
              </w:rPr>
            </w:pPr>
            <w:r>
              <w:rPr>
                <w:rFonts w:cs="Calibri"/>
                <w:szCs w:val="22"/>
                <w:lang w:val="en-GB"/>
              </w:rPr>
              <w:t xml:space="preserve">In all stages of litigation, lawyers have to ensure that any coerced evidence be excluded from the trial. The only exception from this fundamental principle is the use of such evidence in proceedings against the alleged perpetrator of torture or ill-treatment. </w:t>
            </w:r>
            <w:r w:rsidR="001D7B9B">
              <w:rPr>
                <w:rFonts w:cs="Calibri"/>
                <w:szCs w:val="22"/>
                <w:lang w:val="en-GB"/>
              </w:rPr>
              <w:t>Also, very importantly, t</w:t>
            </w:r>
            <w:r>
              <w:rPr>
                <w:rFonts w:cs="Calibri"/>
                <w:szCs w:val="22"/>
                <w:lang w:val="en-GB"/>
              </w:rPr>
              <w:t xml:space="preserve">he burden of proof must not be with the victim. </w:t>
            </w:r>
          </w:p>
          <w:p w:rsidR="000F64AE" w:rsidRDefault="000F64AE" w:rsidP="00C44CC7">
            <w:pPr>
              <w:pStyle w:val="FormatvorlageTextkrperRechts05cm"/>
              <w:rPr>
                <w:rFonts w:cs="Calibri"/>
                <w:szCs w:val="22"/>
                <w:lang w:val="en-GB"/>
              </w:rPr>
            </w:pPr>
            <w:r>
              <w:rPr>
                <w:rFonts w:cs="Calibri"/>
                <w:szCs w:val="22"/>
                <w:lang w:val="en-GB"/>
              </w:rPr>
              <w:t xml:space="preserve">Lawyers </w:t>
            </w:r>
            <w:r w:rsidR="00645554">
              <w:rPr>
                <w:rFonts w:cs="Calibri"/>
                <w:szCs w:val="22"/>
                <w:lang w:val="en-GB"/>
              </w:rPr>
              <w:t xml:space="preserve">should </w:t>
            </w:r>
            <w:r>
              <w:rPr>
                <w:rFonts w:cs="Calibri"/>
                <w:szCs w:val="22"/>
                <w:lang w:val="en-GB"/>
              </w:rPr>
              <w:t xml:space="preserve">also observe that the litigation strategy before </w:t>
            </w:r>
            <w:r w:rsidR="00645554">
              <w:rPr>
                <w:rFonts w:cs="Calibri"/>
                <w:szCs w:val="22"/>
                <w:lang w:val="en-GB"/>
              </w:rPr>
              <w:t>includes the consideration of</w:t>
            </w:r>
            <w:r>
              <w:rPr>
                <w:rFonts w:cs="Calibri"/>
                <w:szCs w:val="22"/>
                <w:lang w:val="en-GB"/>
              </w:rPr>
              <w:t xml:space="preserve"> </w:t>
            </w:r>
            <w:r w:rsidR="00645554">
              <w:rPr>
                <w:rFonts w:cs="Calibri"/>
                <w:szCs w:val="22"/>
                <w:lang w:val="en-GB"/>
              </w:rPr>
              <w:t>a</w:t>
            </w:r>
            <w:r>
              <w:rPr>
                <w:rFonts w:cs="Calibri"/>
                <w:szCs w:val="22"/>
                <w:lang w:val="en-GB"/>
              </w:rPr>
              <w:t xml:space="preserve"> submission of </w:t>
            </w:r>
            <w:r w:rsidR="00645554">
              <w:rPr>
                <w:rFonts w:cs="Calibri"/>
                <w:szCs w:val="22"/>
                <w:lang w:val="en-GB"/>
              </w:rPr>
              <w:t>the case</w:t>
            </w:r>
            <w:r>
              <w:rPr>
                <w:rFonts w:cs="Calibri"/>
                <w:szCs w:val="22"/>
                <w:lang w:val="en-GB"/>
              </w:rPr>
              <w:t xml:space="preserve"> to an international</w:t>
            </w:r>
            <w:r w:rsidR="00645554">
              <w:rPr>
                <w:rFonts w:cs="Calibri"/>
                <w:szCs w:val="22"/>
                <w:lang w:val="en-GB"/>
              </w:rPr>
              <w:t xml:space="preserve"> or regional</w:t>
            </w:r>
            <w:r>
              <w:rPr>
                <w:rFonts w:cs="Calibri"/>
                <w:szCs w:val="22"/>
                <w:lang w:val="en-GB"/>
              </w:rPr>
              <w:t xml:space="preserve"> human rights body or court,</w:t>
            </w:r>
            <w:r w:rsidR="00645554">
              <w:rPr>
                <w:rFonts w:cs="Calibri"/>
                <w:szCs w:val="22"/>
                <w:lang w:val="en-GB"/>
              </w:rPr>
              <w:t xml:space="preserve"> in case of</w:t>
            </w:r>
            <w:r w:rsidR="00D13A82">
              <w:rPr>
                <w:rFonts w:cs="Calibri"/>
                <w:szCs w:val="22"/>
                <w:lang w:val="en-GB"/>
              </w:rPr>
              <w:t xml:space="preserve"> </w:t>
            </w:r>
            <w:r>
              <w:rPr>
                <w:rFonts w:cs="Calibri"/>
                <w:szCs w:val="22"/>
                <w:lang w:val="en-GB"/>
              </w:rPr>
              <w:t>exhaustion of all stages of appeal on the national level.</w:t>
            </w:r>
          </w:p>
          <w:p w:rsidR="00662056" w:rsidRDefault="001E69A9" w:rsidP="00662056">
            <w:pPr>
              <w:pStyle w:val="berschrift1"/>
            </w:pPr>
            <w:r>
              <w:t xml:space="preserve">  </w:t>
            </w:r>
            <w:bookmarkStart w:id="10" w:name="_Toc345940063"/>
            <w:r w:rsidR="00662056" w:rsidRPr="00514AFC">
              <w:t>Conclusion</w:t>
            </w:r>
            <w:bookmarkEnd w:id="10"/>
          </w:p>
          <w:p w:rsidR="00662056" w:rsidRDefault="00710F28" w:rsidP="00C44CC7">
            <w:pPr>
              <w:pStyle w:val="FormatvorlageTextkrperRechts05cm"/>
              <w:rPr>
                <w:rFonts w:cs="Calibri"/>
                <w:szCs w:val="22"/>
                <w:lang w:val="en-GB"/>
              </w:rPr>
            </w:pPr>
            <w:r>
              <w:rPr>
                <w:rFonts w:cs="Calibri"/>
                <w:szCs w:val="22"/>
                <w:lang w:val="en-GB"/>
              </w:rPr>
              <w:t xml:space="preserve">Lawyers are key actors in the prohibition and prevention of torture and ill-treatment. </w:t>
            </w:r>
            <w:r w:rsidR="00B649E0">
              <w:rPr>
                <w:rFonts w:cs="Calibri"/>
                <w:szCs w:val="22"/>
                <w:lang w:val="en-GB"/>
              </w:rPr>
              <w:t>Due to their educational knowledge and professional experience</w:t>
            </w:r>
            <w:r w:rsidR="00D5273C">
              <w:rPr>
                <w:rFonts w:cs="Calibri"/>
                <w:szCs w:val="22"/>
                <w:lang w:val="en-GB"/>
              </w:rPr>
              <w:t>, lawyers are particularly qualified to</w:t>
            </w:r>
            <w:r w:rsidR="00A444EF">
              <w:rPr>
                <w:rFonts w:cs="Calibri"/>
                <w:szCs w:val="22"/>
                <w:lang w:val="en-GB"/>
              </w:rPr>
              <w:t xml:space="preserve"> encourage and support government</w:t>
            </w:r>
            <w:r w:rsidR="001E69A9">
              <w:rPr>
                <w:rFonts w:cs="Calibri"/>
                <w:szCs w:val="22"/>
                <w:lang w:val="en-GB"/>
              </w:rPr>
              <w:t>s</w:t>
            </w:r>
            <w:r w:rsidR="00A444EF">
              <w:rPr>
                <w:rFonts w:cs="Calibri"/>
                <w:szCs w:val="22"/>
                <w:lang w:val="en-GB"/>
              </w:rPr>
              <w:t xml:space="preserve"> to </w:t>
            </w:r>
            <w:r w:rsidR="001E69A9">
              <w:rPr>
                <w:rFonts w:cs="Calibri"/>
                <w:szCs w:val="22"/>
                <w:lang w:val="en-GB"/>
              </w:rPr>
              <w:t>include</w:t>
            </w:r>
            <w:r w:rsidR="00A444EF">
              <w:rPr>
                <w:rFonts w:cs="Calibri"/>
                <w:szCs w:val="22"/>
                <w:lang w:val="en-GB"/>
              </w:rPr>
              <w:t xml:space="preserve"> comprehensive legal provision</w:t>
            </w:r>
            <w:r w:rsidR="001E69A9">
              <w:rPr>
                <w:rFonts w:cs="Calibri"/>
                <w:szCs w:val="22"/>
                <w:lang w:val="en-GB"/>
              </w:rPr>
              <w:t>s</w:t>
            </w:r>
            <w:r w:rsidR="00A444EF">
              <w:rPr>
                <w:rFonts w:cs="Calibri"/>
                <w:szCs w:val="22"/>
                <w:lang w:val="en-GB"/>
              </w:rPr>
              <w:t xml:space="preserve"> in the field of torture prevention or amend and improve the existing legal framework.</w:t>
            </w:r>
          </w:p>
          <w:p w:rsidR="00A444EF" w:rsidRDefault="00A444EF" w:rsidP="00C44CC7">
            <w:pPr>
              <w:pStyle w:val="FormatvorlageTextkrperRechts05cm"/>
              <w:rPr>
                <w:rFonts w:cs="Calibri"/>
                <w:szCs w:val="22"/>
                <w:lang w:val="en-GB"/>
              </w:rPr>
            </w:pPr>
            <w:r>
              <w:rPr>
                <w:rFonts w:cs="Calibri"/>
                <w:szCs w:val="22"/>
                <w:lang w:val="en-GB"/>
              </w:rPr>
              <w:t xml:space="preserve">The privileged access to detainees </w:t>
            </w:r>
            <w:r w:rsidR="001E69A9">
              <w:rPr>
                <w:rFonts w:cs="Calibri"/>
                <w:szCs w:val="22"/>
                <w:lang w:val="en-GB"/>
              </w:rPr>
              <w:t>at</w:t>
            </w:r>
            <w:r>
              <w:rPr>
                <w:rFonts w:cs="Calibri"/>
                <w:szCs w:val="22"/>
                <w:lang w:val="en-GB"/>
              </w:rPr>
              <w:t xml:space="preserve"> all stages of </w:t>
            </w:r>
            <w:r w:rsidR="001E69A9">
              <w:rPr>
                <w:rFonts w:cs="Calibri"/>
                <w:szCs w:val="22"/>
                <w:lang w:val="en-GB"/>
              </w:rPr>
              <w:t xml:space="preserve">the </w:t>
            </w:r>
            <w:r>
              <w:rPr>
                <w:rFonts w:cs="Calibri"/>
                <w:szCs w:val="22"/>
                <w:lang w:val="en-GB"/>
              </w:rPr>
              <w:t xml:space="preserve">deprivation of liberty </w:t>
            </w:r>
            <w:r w:rsidR="00FF390C">
              <w:rPr>
                <w:rFonts w:cs="Calibri"/>
                <w:szCs w:val="22"/>
                <w:lang w:val="en-GB"/>
              </w:rPr>
              <w:t xml:space="preserve">by legal professionals </w:t>
            </w:r>
            <w:r w:rsidR="00FA2788">
              <w:rPr>
                <w:rFonts w:cs="Calibri"/>
                <w:szCs w:val="22"/>
                <w:lang w:val="en-GB"/>
              </w:rPr>
              <w:t>is crucial for the protection against possible acts of torture and ill-treatment and enables the detainees to raise allegations of torture confidentia</w:t>
            </w:r>
            <w:r w:rsidR="00FF390C">
              <w:rPr>
                <w:rFonts w:cs="Calibri"/>
                <w:szCs w:val="22"/>
                <w:lang w:val="en-GB"/>
              </w:rPr>
              <w:t>lly</w:t>
            </w:r>
            <w:r w:rsidR="00FA2788">
              <w:rPr>
                <w:rFonts w:cs="Calibri"/>
                <w:szCs w:val="22"/>
                <w:lang w:val="en-GB"/>
              </w:rPr>
              <w:t>, and thus, reduc</w:t>
            </w:r>
            <w:r w:rsidR="00FF390C">
              <w:rPr>
                <w:rFonts w:cs="Calibri"/>
                <w:szCs w:val="22"/>
                <w:lang w:val="en-GB"/>
              </w:rPr>
              <w:t>es</w:t>
            </w:r>
            <w:r w:rsidR="00FA2788">
              <w:rPr>
                <w:rFonts w:cs="Calibri"/>
                <w:szCs w:val="22"/>
                <w:lang w:val="en-GB"/>
              </w:rPr>
              <w:t xml:space="preserve"> the risk of possible reprisals. The proximity to detainees also facilitates the investigation and documentation of torture</w:t>
            </w:r>
            <w:r w:rsidR="00FF390C">
              <w:rPr>
                <w:rFonts w:cs="Calibri"/>
                <w:szCs w:val="22"/>
                <w:lang w:val="en-GB"/>
              </w:rPr>
              <w:t xml:space="preserve"> and ill-treatment, which is of crucial importance during court proceedings.</w:t>
            </w:r>
          </w:p>
          <w:p w:rsidR="00662056" w:rsidRDefault="00197FB0" w:rsidP="00C44CC7">
            <w:pPr>
              <w:pStyle w:val="FormatvorlageTextkrperRechts05cm"/>
              <w:rPr>
                <w:rFonts w:cs="Calibri"/>
                <w:szCs w:val="22"/>
                <w:lang w:val="en-GB"/>
              </w:rPr>
            </w:pPr>
            <w:r>
              <w:rPr>
                <w:rFonts w:cs="Calibri"/>
                <w:szCs w:val="22"/>
                <w:lang w:val="en-GB"/>
              </w:rPr>
              <w:t>Moreover, l</w:t>
            </w:r>
            <w:r w:rsidR="00FA2788">
              <w:rPr>
                <w:rFonts w:cs="Calibri"/>
                <w:szCs w:val="22"/>
                <w:lang w:val="en-GB"/>
              </w:rPr>
              <w:t xml:space="preserve">awyers are fundamental in helping victims of torture assert their rights and obtain adequate reparation including rehabilitation and compensation. </w:t>
            </w:r>
            <w:r w:rsidR="00FF390C">
              <w:rPr>
                <w:rFonts w:cs="Calibri"/>
                <w:szCs w:val="22"/>
                <w:lang w:val="en-GB"/>
              </w:rPr>
              <w:t>Legal professionals</w:t>
            </w:r>
            <w:r w:rsidR="00FA2788">
              <w:rPr>
                <w:rFonts w:cs="Calibri"/>
                <w:szCs w:val="22"/>
                <w:lang w:val="en-GB"/>
              </w:rPr>
              <w:t xml:space="preserve"> can </w:t>
            </w:r>
            <w:r>
              <w:rPr>
                <w:rFonts w:cs="Calibri"/>
                <w:szCs w:val="22"/>
                <w:lang w:val="en-GB"/>
              </w:rPr>
              <w:t xml:space="preserve">also </w:t>
            </w:r>
            <w:r w:rsidR="00FA2788">
              <w:rPr>
                <w:rFonts w:cs="Calibri"/>
                <w:szCs w:val="22"/>
                <w:lang w:val="en-GB"/>
              </w:rPr>
              <w:t>substantially contribute to the prevention of torture</w:t>
            </w:r>
            <w:r w:rsidR="00FF390C">
              <w:rPr>
                <w:rFonts w:cs="Calibri"/>
                <w:szCs w:val="22"/>
                <w:lang w:val="en-GB"/>
              </w:rPr>
              <w:t xml:space="preserve"> as members of inter</w:t>
            </w:r>
            <w:r w:rsidR="00FA2788">
              <w:rPr>
                <w:rFonts w:cs="Calibri"/>
                <w:szCs w:val="22"/>
                <w:lang w:val="en-GB"/>
              </w:rPr>
              <w:t>disciplinary monitoring bodies that periodically visit places of deprivation of liberty.</w:t>
            </w:r>
            <w:r w:rsidR="00FF390C">
              <w:rPr>
                <w:rFonts w:cs="Calibri"/>
                <w:szCs w:val="22"/>
                <w:lang w:val="en-GB"/>
              </w:rPr>
              <w:t xml:space="preserve"> </w:t>
            </w:r>
            <w:r w:rsidR="00FA2788">
              <w:rPr>
                <w:rFonts w:cs="Calibri"/>
                <w:szCs w:val="22"/>
                <w:lang w:val="en-GB"/>
              </w:rPr>
              <w:t xml:space="preserve">Finally, lawyers occupy an essential role in </w:t>
            </w:r>
            <w:r w:rsidR="0008784F">
              <w:rPr>
                <w:rFonts w:cs="Calibri"/>
                <w:szCs w:val="22"/>
                <w:lang w:val="en-GB"/>
              </w:rPr>
              <w:t>strengthening the capacity of authorities, institutions and civil society actors</w:t>
            </w:r>
            <w:r w:rsidR="00FA2788">
              <w:rPr>
                <w:rFonts w:cs="Calibri"/>
                <w:szCs w:val="22"/>
                <w:lang w:val="en-GB"/>
              </w:rPr>
              <w:t xml:space="preserve"> by</w:t>
            </w:r>
            <w:r w:rsidR="0008784F">
              <w:rPr>
                <w:rFonts w:cs="Calibri"/>
                <w:szCs w:val="22"/>
                <w:lang w:val="en-GB"/>
              </w:rPr>
              <w:t xml:space="preserve"> means of</w:t>
            </w:r>
            <w:r w:rsidR="00FA2788">
              <w:rPr>
                <w:rFonts w:cs="Calibri"/>
                <w:szCs w:val="22"/>
                <w:lang w:val="en-GB"/>
              </w:rPr>
              <w:t xml:space="preserve"> awareness-raising campaigns, trainings for non-governmental organisations (NGOs), judges and other </w:t>
            </w:r>
            <w:r w:rsidR="00FF390C">
              <w:rPr>
                <w:rFonts w:cs="Calibri"/>
                <w:szCs w:val="22"/>
                <w:lang w:val="en-GB"/>
              </w:rPr>
              <w:t>civil servants</w:t>
            </w:r>
            <w:r w:rsidR="00FA2788">
              <w:rPr>
                <w:rFonts w:cs="Calibri"/>
                <w:szCs w:val="22"/>
                <w:lang w:val="en-GB"/>
              </w:rPr>
              <w:t xml:space="preserve">, </w:t>
            </w:r>
            <w:r w:rsidR="0008784F">
              <w:rPr>
                <w:rFonts w:cs="Calibri"/>
                <w:szCs w:val="22"/>
                <w:lang w:val="en-GB"/>
              </w:rPr>
              <w:t>and creating synergies with relevant actors in the field of torture prevention.</w:t>
            </w:r>
          </w:p>
          <w:p w:rsidR="007A1C4D" w:rsidRDefault="007A1C4D" w:rsidP="00C44CC7">
            <w:pPr>
              <w:pStyle w:val="FormatvorlageTextkrperRechts05cm"/>
              <w:rPr>
                <w:rFonts w:cs="Calibri"/>
                <w:szCs w:val="22"/>
                <w:lang w:val="en-GB"/>
              </w:rPr>
            </w:pPr>
            <w:r>
              <w:rPr>
                <w:rFonts w:cs="Calibri"/>
                <w:szCs w:val="22"/>
                <w:lang w:val="en-GB"/>
              </w:rPr>
              <w:t>Therefore, it is important to strengthen lawyer’s knowledge of and commitment for the prevention of torture and ill-treatment and promote professional networks so they can fully exercise their key preventive and protective role.</w:t>
            </w:r>
          </w:p>
          <w:p w:rsidR="00FF390C" w:rsidRDefault="00FF390C" w:rsidP="00C44CC7">
            <w:pPr>
              <w:pStyle w:val="FormatvorlageTextkrperRechts05cm"/>
              <w:rPr>
                <w:rFonts w:cs="Calibri"/>
                <w:szCs w:val="22"/>
                <w:lang w:val="en-GB"/>
              </w:rPr>
            </w:pPr>
          </w:p>
          <w:p w:rsidR="0016509B" w:rsidRPr="00514AFC" w:rsidRDefault="00FF390C" w:rsidP="0016509B">
            <w:pPr>
              <w:pStyle w:val="berschrift1"/>
            </w:pPr>
            <w:r>
              <w:t xml:space="preserve">   </w:t>
            </w:r>
            <w:bookmarkStart w:id="11" w:name="_Toc345940064"/>
            <w:r w:rsidR="0016509B" w:rsidRPr="00514AFC">
              <w:t>Literature</w:t>
            </w:r>
            <w:bookmarkEnd w:id="11"/>
          </w:p>
          <w:p w:rsidR="0016509B" w:rsidRDefault="0016509B" w:rsidP="00FF390C">
            <w:pPr>
              <w:pStyle w:val="FormatvorlageTextkrperRechts05cm"/>
              <w:numPr>
                <w:ilvl w:val="0"/>
                <w:numId w:val="52"/>
              </w:numPr>
              <w:rPr>
                <w:rFonts w:cs="Calibri"/>
                <w:szCs w:val="22"/>
                <w:lang w:val="en-GB"/>
              </w:rPr>
            </w:pPr>
            <w:r w:rsidRPr="00FF390C">
              <w:rPr>
                <w:rFonts w:cs="Calibri"/>
                <w:i/>
                <w:szCs w:val="22"/>
                <w:lang w:val="en-GB"/>
              </w:rPr>
              <w:t>The role of lawyers in the prevention of torture</w:t>
            </w:r>
            <w:r>
              <w:rPr>
                <w:rFonts w:cs="Calibri"/>
                <w:szCs w:val="22"/>
                <w:lang w:val="en-GB"/>
              </w:rPr>
              <w:t>, APT, 2008</w:t>
            </w:r>
          </w:p>
          <w:p w:rsidR="0016509B" w:rsidRDefault="0016509B" w:rsidP="00FF390C">
            <w:pPr>
              <w:pStyle w:val="FormatvorlageTextkrperRechts05cm"/>
              <w:numPr>
                <w:ilvl w:val="0"/>
                <w:numId w:val="52"/>
              </w:numPr>
              <w:rPr>
                <w:rFonts w:cs="Calibri"/>
                <w:szCs w:val="22"/>
                <w:lang w:val="en-GB"/>
              </w:rPr>
            </w:pPr>
            <w:r w:rsidRPr="00FF390C">
              <w:rPr>
                <w:rFonts w:cs="Calibri"/>
                <w:i/>
                <w:szCs w:val="22"/>
                <w:lang w:val="en-GB"/>
              </w:rPr>
              <w:t>Action against torture: A practical guide to the Istanbul Protocol – for lawyers</w:t>
            </w:r>
            <w:r>
              <w:rPr>
                <w:rFonts w:cs="Calibri"/>
                <w:szCs w:val="22"/>
                <w:lang w:val="en-GB"/>
              </w:rPr>
              <w:t>, IRCT, 2009</w:t>
            </w:r>
          </w:p>
          <w:p w:rsidR="0016509B" w:rsidRDefault="0016509B" w:rsidP="00FF390C">
            <w:pPr>
              <w:pStyle w:val="FormatvorlageTextkrperRechts05cm"/>
              <w:numPr>
                <w:ilvl w:val="0"/>
                <w:numId w:val="52"/>
              </w:numPr>
              <w:rPr>
                <w:rFonts w:cs="Calibri"/>
                <w:szCs w:val="22"/>
                <w:lang w:val="en-GB"/>
              </w:rPr>
            </w:pPr>
            <w:r w:rsidRPr="00FF390C">
              <w:rPr>
                <w:rFonts w:cs="Calibri"/>
                <w:i/>
                <w:szCs w:val="22"/>
                <w:lang w:val="en-GB"/>
              </w:rPr>
              <w:t>Preventing Torture: An Operational Guide for National Human Rights Institutions</w:t>
            </w:r>
            <w:r>
              <w:rPr>
                <w:rFonts w:cs="Calibri"/>
                <w:szCs w:val="22"/>
                <w:lang w:val="en-GB"/>
              </w:rPr>
              <w:t>, APT, OHCHR, APF, 2010</w:t>
            </w:r>
          </w:p>
          <w:p w:rsidR="0016509B" w:rsidRPr="00FF390C" w:rsidRDefault="0016509B" w:rsidP="00FF390C">
            <w:pPr>
              <w:pStyle w:val="FormatvorlageTextkrperRechts05cm"/>
              <w:numPr>
                <w:ilvl w:val="0"/>
                <w:numId w:val="52"/>
              </w:numPr>
              <w:rPr>
                <w:rFonts w:cs="Calibri"/>
                <w:szCs w:val="22"/>
                <w:lang w:val="en-GB"/>
              </w:rPr>
            </w:pPr>
            <w:r w:rsidRPr="006F4D58">
              <w:rPr>
                <w:i/>
                <w:lang w:val="en-US"/>
              </w:rPr>
              <w:t>Pretrial Detainees and Torture: Why Pretrial Detainees Face the Greatest Risk</w:t>
            </w:r>
            <w:r>
              <w:rPr>
                <w:lang w:val="en-US"/>
              </w:rPr>
              <w:t>, Open Society Foundations, Ludwig Boltzmann Institute of Human Rights, University of Bristol, 2011</w:t>
            </w:r>
          </w:p>
          <w:p w:rsidR="0016509B" w:rsidRPr="00FF390C" w:rsidRDefault="002316E4" w:rsidP="00FF390C">
            <w:pPr>
              <w:pStyle w:val="FormatvorlageTextkrperRechts05cm"/>
              <w:numPr>
                <w:ilvl w:val="0"/>
                <w:numId w:val="52"/>
              </w:numPr>
              <w:rPr>
                <w:rFonts w:cs="Calibri"/>
                <w:szCs w:val="22"/>
                <w:lang w:val="en-GB"/>
              </w:rPr>
            </w:pPr>
            <w:r w:rsidRPr="002316E4">
              <w:rPr>
                <w:i/>
                <w:lang w:val="en-US"/>
              </w:rPr>
              <w:t>General Comment No. 3 on the implementation of Article 14 UNCAT,</w:t>
            </w:r>
            <w:r w:rsidRPr="00FF390C">
              <w:rPr>
                <w:lang w:val="en-US"/>
              </w:rPr>
              <w:t xml:space="preserve"> </w:t>
            </w:r>
            <w:r>
              <w:rPr>
                <w:lang w:val="en-US"/>
              </w:rPr>
              <w:t>UN Docs, UN</w:t>
            </w:r>
            <w:r w:rsidR="0016509B" w:rsidRPr="00FF390C">
              <w:rPr>
                <w:lang w:val="en-US"/>
              </w:rPr>
              <w:t xml:space="preserve"> Committee</w:t>
            </w:r>
            <w:r>
              <w:rPr>
                <w:lang w:val="en-US"/>
              </w:rPr>
              <w:t xml:space="preserve"> Against Torture</w:t>
            </w:r>
            <w:r w:rsidR="0016509B" w:rsidRPr="00FF390C">
              <w:rPr>
                <w:lang w:val="en-US"/>
              </w:rPr>
              <w:t xml:space="preserve">, </w:t>
            </w:r>
            <w:bookmarkStart w:id="12" w:name="_GoBack"/>
            <w:r>
              <w:rPr>
                <w:lang w:val="en-US"/>
              </w:rPr>
              <w:t>CAT/C/GC/3</w:t>
            </w:r>
            <w:bookmarkEnd w:id="12"/>
            <w:r>
              <w:rPr>
                <w:lang w:val="en-US"/>
              </w:rPr>
              <w:t>, 2012</w:t>
            </w:r>
          </w:p>
          <w:p w:rsidR="0016509B" w:rsidRPr="00FF390C" w:rsidRDefault="0016509B" w:rsidP="00FF390C">
            <w:pPr>
              <w:pStyle w:val="FormatvorlageTextkrperRechts05cm"/>
              <w:numPr>
                <w:ilvl w:val="0"/>
                <w:numId w:val="52"/>
              </w:numPr>
              <w:rPr>
                <w:i/>
                <w:lang w:val="en-US"/>
              </w:rPr>
            </w:pPr>
            <w:r w:rsidRPr="00FF390C">
              <w:rPr>
                <w:i/>
                <w:lang w:val="en-US"/>
              </w:rPr>
              <w:t>The Role of Independent Monitoring in Prevention of Torture and Other Cruel, Inhuman or Degrading Treatment or Punishment</w:t>
            </w:r>
            <w:r>
              <w:rPr>
                <w:lang w:val="en-US"/>
              </w:rPr>
              <w:t>, Penal Reform International, 2010</w:t>
            </w:r>
          </w:p>
          <w:p w:rsidR="000F64AE" w:rsidRPr="00F42A5D" w:rsidRDefault="000F64AE" w:rsidP="00F54D6C">
            <w:pPr>
              <w:pStyle w:val="FormatvorlageTextkrperRechts05cm"/>
              <w:rPr>
                <w:shd w:val="clear" w:color="auto" w:fill="FFFFFF"/>
                <w:lang w:val="en-GB"/>
              </w:rPr>
            </w:pPr>
          </w:p>
        </w:tc>
        <w:tc>
          <w:tcPr>
            <w:tcW w:w="2552" w:type="dxa"/>
            <w:tcMar>
              <w:left w:w="170" w:type="dxa"/>
            </w:tcMar>
          </w:tcPr>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Pr="00E73141" w:rsidRDefault="000F64AE" w:rsidP="00C44CC7">
            <w:pPr>
              <w:pStyle w:val="Didacticremark"/>
              <w:numPr>
                <w:ilvl w:val="0"/>
                <w:numId w:val="0"/>
              </w:numPr>
            </w:pPr>
          </w:p>
        </w:tc>
      </w:tr>
      <w:tr w:rsidR="00FF390C" w:rsidRPr="003B2153" w:rsidTr="00F54D6C">
        <w:tc>
          <w:tcPr>
            <w:tcW w:w="7337" w:type="dxa"/>
          </w:tcPr>
          <w:p w:rsidR="00FF390C" w:rsidRPr="00C44CC7" w:rsidRDefault="00FF390C" w:rsidP="00C44CC7">
            <w:pPr>
              <w:pStyle w:val="FormatvorlageTextkrperRechts05cm"/>
              <w:rPr>
                <w:lang w:val="en-GB"/>
              </w:rPr>
            </w:pPr>
          </w:p>
        </w:tc>
        <w:tc>
          <w:tcPr>
            <w:tcW w:w="2552" w:type="dxa"/>
            <w:tcMar>
              <w:left w:w="170" w:type="dxa"/>
            </w:tcMar>
          </w:tcPr>
          <w:p w:rsidR="00FF390C" w:rsidRDefault="00FF390C" w:rsidP="00F54D6C">
            <w:pPr>
              <w:pStyle w:val="FormatvorlageTextkrperRechts05cm"/>
              <w:rPr>
                <w:lang w:val="en-US"/>
              </w:rPr>
            </w:pPr>
          </w:p>
        </w:tc>
      </w:tr>
    </w:tbl>
    <w:p w:rsidR="001D7B9B" w:rsidRPr="00357C68" w:rsidRDefault="001D7B9B" w:rsidP="00156CDF">
      <w:pPr>
        <w:rPr>
          <w:b/>
          <w:sz w:val="30"/>
          <w:szCs w:val="30"/>
          <w:lang w:val="en-GB"/>
        </w:rPr>
      </w:pPr>
    </w:p>
    <w:sectPr w:rsidR="001D7B9B" w:rsidRPr="00357C68" w:rsidSect="002316E4">
      <w:pgSz w:w="11906" w:h="16838"/>
      <w:pgMar w:top="1417" w:right="1417" w:bottom="1134"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43" w:rsidRDefault="00B71543" w:rsidP="001D791F">
      <w:pPr>
        <w:spacing w:before="0" w:after="0" w:line="240" w:lineRule="auto"/>
      </w:pPr>
      <w:r>
        <w:separator/>
      </w:r>
    </w:p>
  </w:endnote>
  <w:endnote w:type="continuationSeparator" w:id="0">
    <w:p w:rsidR="00B71543" w:rsidRDefault="00B71543" w:rsidP="001D79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4" w:rsidRPr="00573288" w:rsidRDefault="002316E4" w:rsidP="00F54D6C">
    <w:pPr>
      <w:pStyle w:val="Fuzeile"/>
      <w:jc w:val="center"/>
      <w:rPr>
        <w:szCs w:val="20"/>
        <w:lang w:val="en-US"/>
      </w:rPr>
    </w:pPr>
    <w:proofErr w:type="gramStart"/>
    <w:r>
      <w:rPr>
        <w:szCs w:val="20"/>
        <w:lang w:val="en-US"/>
      </w:rPr>
      <w:t>page</w:t>
    </w:r>
    <w:proofErr w:type="gramEnd"/>
    <w:r w:rsidRPr="00CE74BC">
      <w:rPr>
        <w:szCs w:val="20"/>
      </w:rPr>
      <w:t xml:space="preserve"> </w:t>
    </w:r>
    <w:r w:rsidRPr="00CE74BC">
      <w:rPr>
        <w:rStyle w:val="Seitenzahl"/>
        <w:szCs w:val="20"/>
      </w:rPr>
      <w:fldChar w:fldCharType="begin"/>
    </w:r>
    <w:r w:rsidRPr="00CE74BC">
      <w:rPr>
        <w:rStyle w:val="Seitenzahl"/>
        <w:szCs w:val="20"/>
      </w:rPr>
      <w:instrText xml:space="preserve"> PAGE </w:instrText>
    </w:r>
    <w:r w:rsidRPr="00CE74BC">
      <w:rPr>
        <w:rStyle w:val="Seitenzahl"/>
        <w:szCs w:val="20"/>
      </w:rPr>
      <w:fldChar w:fldCharType="separate"/>
    </w:r>
    <w:r w:rsidR="0049537D">
      <w:rPr>
        <w:rStyle w:val="Seitenzahl"/>
        <w:noProof/>
        <w:szCs w:val="20"/>
      </w:rPr>
      <w:t>2</w:t>
    </w:r>
    <w:r w:rsidRPr="00CE74BC">
      <w:rPr>
        <w:rStyle w:val="Seitenzahl"/>
        <w:szCs w:val="20"/>
      </w:rPr>
      <w:fldChar w:fldCharType="end"/>
    </w:r>
    <w:r w:rsidRPr="00CE74BC">
      <w:rPr>
        <w:rStyle w:val="Seitenzahl"/>
        <w:szCs w:val="20"/>
      </w:rPr>
      <w:t xml:space="preserve"> </w:t>
    </w:r>
    <w:r>
      <w:rPr>
        <w:rStyle w:val="Seitenzahl"/>
        <w:szCs w:val="20"/>
        <w:lang w:val="en-US"/>
      </w:rPr>
      <w:t>/</w:t>
    </w:r>
    <w:r w:rsidRPr="00CE74BC">
      <w:rPr>
        <w:rStyle w:val="Seitenzahl"/>
        <w:szCs w:val="20"/>
      </w:rPr>
      <w:t xml:space="preserve"> </w:t>
    </w:r>
    <w:r w:rsidRPr="00CE74BC">
      <w:rPr>
        <w:rStyle w:val="Seitenzahl"/>
        <w:szCs w:val="20"/>
      </w:rPr>
      <w:fldChar w:fldCharType="begin"/>
    </w:r>
    <w:r w:rsidRPr="00CE74BC">
      <w:rPr>
        <w:rStyle w:val="Seitenzahl"/>
        <w:szCs w:val="20"/>
      </w:rPr>
      <w:instrText xml:space="preserve"> NUMPAGES </w:instrText>
    </w:r>
    <w:r w:rsidRPr="00CE74BC">
      <w:rPr>
        <w:rStyle w:val="Seitenzahl"/>
        <w:szCs w:val="20"/>
      </w:rPr>
      <w:fldChar w:fldCharType="separate"/>
    </w:r>
    <w:r w:rsidR="0049537D">
      <w:rPr>
        <w:rStyle w:val="Seitenzahl"/>
        <w:noProof/>
        <w:szCs w:val="20"/>
      </w:rPr>
      <w:t>6</w:t>
    </w:r>
    <w:r w:rsidRPr="00CE74BC">
      <w:rPr>
        <w:rStyle w:val="Seitenzahl"/>
        <w:szCs w:val="20"/>
      </w:rPr>
      <w:fldChar w:fldCharType="end"/>
    </w:r>
  </w:p>
  <w:p w:rsidR="002316E4" w:rsidRDefault="002316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4" w:rsidRPr="001F336C" w:rsidRDefault="002316E4" w:rsidP="00F54D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43" w:rsidRDefault="00B71543" w:rsidP="001D791F">
      <w:pPr>
        <w:spacing w:before="0" w:after="0" w:line="240" w:lineRule="auto"/>
      </w:pPr>
      <w:r>
        <w:separator/>
      </w:r>
    </w:p>
  </w:footnote>
  <w:footnote w:type="continuationSeparator" w:id="0">
    <w:p w:rsidR="00B71543" w:rsidRDefault="00B71543" w:rsidP="001D791F">
      <w:pPr>
        <w:spacing w:before="0" w:after="0" w:line="240" w:lineRule="auto"/>
      </w:pPr>
      <w:r>
        <w:continuationSeparator/>
      </w:r>
    </w:p>
  </w:footnote>
  <w:footnote w:id="1">
    <w:p w:rsidR="002316E4" w:rsidRPr="003B2153" w:rsidRDefault="002316E4">
      <w:pPr>
        <w:pStyle w:val="Funotentext"/>
        <w:rPr>
          <w:lang w:val="en-US"/>
        </w:rPr>
      </w:pPr>
      <w:r>
        <w:rPr>
          <w:rStyle w:val="Funotenzeichen"/>
        </w:rPr>
        <w:footnoteRef/>
      </w:r>
      <w:r w:rsidRPr="00A509FC">
        <w:rPr>
          <w:lang w:val="es-ES"/>
        </w:rPr>
        <w:t xml:space="preserve"> </w:t>
      </w:r>
      <w:r w:rsidRPr="00A509FC">
        <w:rPr>
          <w:rFonts w:cs="Calibri"/>
          <w:lang w:val="es-ES" w:eastAsia="de-DE"/>
        </w:rPr>
        <w:t xml:space="preserve">E/CN.4/2003/68, 17 December 2002, para. 26. lit. </w:t>
      </w:r>
      <w:r w:rsidRPr="00FD13E1">
        <w:rPr>
          <w:rFonts w:cs="Calibri"/>
          <w:lang w:val="en-US" w:eastAsia="de-DE"/>
        </w:rPr>
        <w:t>(f)</w:t>
      </w:r>
    </w:p>
  </w:footnote>
  <w:footnote w:id="2">
    <w:p w:rsidR="0042123F" w:rsidRPr="0042123F" w:rsidRDefault="0042123F">
      <w:pPr>
        <w:pStyle w:val="Funotentext"/>
        <w:rPr>
          <w:lang w:val="en-US"/>
        </w:rPr>
      </w:pPr>
      <w:r>
        <w:rPr>
          <w:rStyle w:val="Funotenzeichen"/>
        </w:rPr>
        <w:footnoteRef/>
      </w:r>
      <w:r w:rsidRPr="003B2153">
        <w:rPr>
          <w:lang w:val="en-US"/>
        </w:rPr>
        <w:t xml:space="preserve"> </w:t>
      </w:r>
      <w:r w:rsidRPr="0042123F">
        <w:rPr>
          <w:lang w:val="en-US"/>
        </w:rPr>
        <w:t xml:space="preserve">See art. </w:t>
      </w:r>
      <w:proofErr w:type="gramStart"/>
      <w:r w:rsidRPr="0042123F">
        <w:rPr>
          <w:lang w:val="en-US"/>
        </w:rPr>
        <w:t xml:space="preserve">4, </w:t>
      </w:r>
      <w:proofErr w:type="spellStart"/>
      <w:r w:rsidRPr="0042123F">
        <w:rPr>
          <w:lang w:val="en-US"/>
        </w:rPr>
        <w:t>para</w:t>
      </w:r>
      <w:proofErr w:type="spellEnd"/>
      <w:r w:rsidRPr="0042123F">
        <w:rPr>
          <w:lang w:val="en-US"/>
        </w:rPr>
        <w:t>.</w:t>
      </w:r>
      <w:proofErr w:type="gramEnd"/>
      <w:r w:rsidRPr="0042123F">
        <w:rPr>
          <w:lang w:val="en-US"/>
        </w:rPr>
        <w:t xml:space="preserve"> 2 </w:t>
      </w:r>
      <w:r w:rsidRPr="00F12F22">
        <w:rPr>
          <w:lang w:val="en-GB"/>
        </w:rPr>
        <w:t>Optional Protocol to the Convention Against Torture</w:t>
      </w:r>
      <w:r>
        <w:rPr>
          <w:lang w:val="en-GB"/>
        </w:rPr>
        <w:t xml:space="preserve"> (OPCAT)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B6E9F8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941CF6"/>
    <w:lvl w:ilvl="0">
      <w:start w:val="1"/>
      <w:numFmt w:val="bullet"/>
      <w:lvlText w:val=""/>
      <w:lvlJc w:val="left"/>
      <w:pPr>
        <w:tabs>
          <w:tab w:val="num" w:pos="360"/>
        </w:tabs>
        <w:ind w:left="360" w:hanging="360"/>
      </w:pPr>
      <w:rPr>
        <w:rFonts w:ascii="Symbol" w:hAnsi="Symbol" w:hint="default"/>
      </w:rPr>
    </w:lvl>
  </w:abstractNum>
  <w:abstractNum w:abstractNumId="2">
    <w:nsid w:val="045F5456"/>
    <w:multiLevelType w:val="hybridMultilevel"/>
    <w:tmpl w:val="5D62D7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300768"/>
    <w:multiLevelType w:val="multilevel"/>
    <w:tmpl w:val="0C24085C"/>
    <w:styleLink w:val="References"/>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4">
    <w:nsid w:val="066B5C4C"/>
    <w:multiLevelType w:val="hybridMultilevel"/>
    <w:tmpl w:val="2B420A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902EB9"/>
    <w:multiLevelType w:val="hybridMultilevel"/>
    <w:tmpl w:val="451224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1D539F9"/>
    <w:multiLevelType w:val="hybridMultilevel"/>
    <w:tmpl w:val="757800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44540FB"/>
    <w:multiLevelType w:val="hybridMultilevel"/>
    <w:tmpl w:val="61660EF8"/>
    <w:lvl w:ilvl="0" w:tplc="9738DE56">
      <w:start w:val="1"/>
      <w:numFmt w:val="bullet"/>
      <w:pStyle w:val="DidacticremarkCrossreferenc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6F2B04"/>
    <w:multiLevelType w:val="hybridMultilevel"/>
    <w:tmpl w:val="E430CB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8CB5B0E"/>
    <w:multiLevelType w:val="hybridMultilevel"/>
    <w:tmpl w:val="8A9C1A8E"/>
    <w:lvl w:ilvl="0" w:tplc="72F6AA70">
      <w:start w:val="1"/>
      <w:numFmt w:val="bullet"/>
      <w:lvlText w:val="»"/>
      <w:lvlJc w:val="left"/>
      <w:pPr>
        <w:ind w:left="1123" w:hanging="360"/>
      </w:pPr>
      <w:rPr>
        <w:rFonts w:ascii="Calibri" w:hAnsi="Calibri" w:hint="default"/>
      </w:rPr>
    </w:lvl>
    <w:lvl w:ilvl="1" w:tplc="0C070003">
      <w:start w:val="1"/>
      <w:numFmt w:val="bullet"/>
      <w:lvlText w:val="o"/>
      <w:lvlJc w:val="left"/>
      <w:pPr>
        <w:ind w:left="1843" w:hanging="360"/>
      </w:pPr>
      <w:rPr>
        <w:rFonts w:ascii="Courier New" w:hAnsi="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10">
    <w:nsid w:val="18FC3399"/>
    <w:multiLevelType w:val="multilevel"/>
    <w:tmpl w:val="D9204DE2"/>
    <w:lvl w:ilvl="0">
      <w:start w:val="1"/>
      <w:numFmt w:val="decimal"/>
      <w:pStyle w:val="berschrift1"/>
      <w:lvlText w:val="%1."/>
      <w:lvlJc w:val="left"/>
      <w:pPr>
        <w:ind w:left="360" w:hanging="360"/>
      </w:pPr>
      <w:rPr>
        <w:rFonts w:ascii="Calibri" w:hAnsi="Calibri" w:cs="Times New Roman" w:hint="default"/>
        <w:b/>
        <w:i w:val="0"/>
        <w:sz w:val="28"/>
      </w:rPr>
    </w:lvl>
    <w:lvl w:ilvl="1">
      <w:start w:val="1"/>
      <w:numFmt w:val="decimal"/>
      <w:pStyle w:val="berschrift2"/>
      <w:lvlText w:val="%1.%2"/>
      <w:lvlJc w:val="left"/>
      <w:pPr>
        <w:ind w:left="576" w:hanging="576"/>
      </w:pPr>
      <w:rPr>
        <w:rFonts w:cs="Times New Roman"/>
        <w:b/>
        <w:sz w:val="24"/>
        <w:szCs w:val="24"/>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1D9F156E"/>
    <w:multiLevelType w:val="hybridMultilevel"/>
    <w:tmpl w:val="B7C813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0EC3F16"/>
    <w:multiLevelType w:val="hybridMultilevel"/>
    <w:tmpl w:val="EAF8BA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14919DD"/>
    <w:multiLevelType w:val="multilevel"/>
    <w:tmpl w:val="0C24085C"/>
    <w:styleLink w:val="ref"/>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
    <w:nsid w:val="29EF5FBE"/>
    <w:multiLevelType w:val="hybridMultilevel"/>
    <w:tmpl w:val="7ED8B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F20020"/>
    <w:multiLevelType w:val="hybridMultilevel"/>
    <w:tmpl w:val="E9F02446"/>
    <w:lvl w:ilvl="0" w:tplc="918C12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6C321D"/>
    <w:multiLevelType w:val="hybridMultilevel"/>
    <w:tmpl w:val="7A34B6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F4C042D"/>
    <w:multiLevelType w:val="hybridMultilevel"/>
    <w:tmpl w:val="2CF069F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7C28F1"/>
    <w:multiLevelType w:val="hybridMultilevel"/>
    <w:tmpl w:val="B1940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1092BAA"/>
    <w:multiLevelType w:val="hybridMultilevel"/>
    <w:tmpl w:val="99F4C4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66560E1"/>
    <w:multiLevelType w:val="hybridMultilevel"/>
    <w:tmpl w:val="D0C241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A403922"/>
    <w:multiLevelType w:val="hybridMultilevel"/>
    <w:tmpl w:val="8C8C6DDA"/>
    <w:lvl w:ilvl="0" w:tplc="E040AB5C">
      <w:start w:val="1"/>
      <w:numFmt w:val="decimal"/>
      <w:lvlText w:val="%1."/>
      <w:lvlJc w:val="left"/>
      <w:pPr>
        <w:ind w:left="720" w:hanging="360"/>
      </w:pPr>
      <w:rPr>
        <w:rFonts w:ascii="Verdana" w:hAnsi="Verdana" w:cs="Times New Roman" w:hint="default"/>
        <w:b/>
        <w:i w:val="0"/>
        <w:sz w:val="24"/>
      </w:rPr>
    </w:lvl>
    <w:lvl w:ilvl="1" w:tplc="871EF07C">
      <w:start w:val="1"/>
      <w:numFmt w:val="decimal"/>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3016B9"/>
    <w:multiLevelType w:val="hybridMultilevel"/>
    <w:tmpl w:val="B964C572"/>
    <w:lvl w:ilvl="0" w:tplc="3F588D1C">
      <w:start w:val="1"/>
      <w:numFmt w:val="bullet"/>
      <w:pStyle w:val="Didacticremark"/>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5770F66"/>
    <w:multiLevelType w:val="hybridMultilevel"/>
    <w:tmpl w:val="F7ECD91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7522204"/>
    <w:multiLevelType w:val="hybridMultilevel"/>
    <w:tmpl w:val="4956E20C"/>
    <w:lvl w:ilvl="0" w:tplc="6BFE7C94">
      <w:numFmt w:val="bullet"/>
      <w:pStyle w:val="DidacticremarkVideo"/>
      <w:lvlText w:val=""/>
      <w:lvlJc w:val="left"/>
      <w:pPr>
        <w:ind w:left="720" w:hanging="360"/>
      </w:pPr>
      <w:rPr>
        <w:rFonts w:ascii="Webdings" w:eastAsia="Times New Roman" w:hAnsi="Web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612442"/>
    <w:multiLevelType w:val="hybridMultilevel"/>
    <w:tmpl w:val="6DEC7C9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5D931224"/>
    <w:multiLevelType w:val="hybridMultilevel"/>
    <w:tmpl w:val="559E1B90"/>
    <w:lvl w:ilvl="0" w:tplc="0408000F">
      <w:start w:val="1"/>
      <w:numFmt w:val="decimal"/>
      <w:lvlText w:val="%1."/>
      <w:lvlJc w:val="left"/>
      <w:pPr>
        <w:tabs>
          <w:tab w:val="num" w:pos="795"/>
        </w:tabs>
        <w:ind w:left="795" w:hanging="360"/>
      </w:pPr>
      <w:rPr>
        <w:rFonts w:cs="Times New Roman"/>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27">
    <w:nsid w:val="5E72769B"/>
    <w:multiLevelType w:val="hybridMultilevel"/>
    <w:tmpl w:val="19E604AE"/>
    <w:lvl w:ilvl="0" w:tplc="E06E637C">
      <w:start w:val="1"/>
      <w:numFmt w:val="bullet"/>
      <w:pStyle w:val="DidacticremarkNo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420DC4"/>
    <w:multiLevelType w:val="hybridMultilevel"/>
    <w:tmpl w:val="71DA4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1A705A1"/>
    <w:multiLevelType w:val="hybridMultilevel"/>
    <w:tmpl w:val="17EAE2F4"/>
    <w:lvl w:ilvl="0" w:tplc="AEA45458">
      <w:start w:val="1"/>
      <w:numFmt w:val="bullet"/>
      <w:pStyle w:val="DidacticremarkPowerPoint"/>
      <w:lvlText w:val=""/>
      <w:lvlJc w:val="left"/>
      <w:pPr>
        <w:ind w:left="36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EA5608"/>
    <w:multiLevelType w:val="hybridMultilevel"/>
    <w:tmpl w:val="64FE0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D032A4"/>
    <w:multiLevelType w:val="hybridMultilevel"/>
    <w:tmpl w:val="E6FABB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B160C2C"/>
    <w:multiLevelType w:val="hybridMultilevel"/>
    <w:tmpl w:val="4904960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6FF67E26"/>
    <w:multiLevelType w:val="singleLevel"/>
    <w:tmpl w:val="94F03D08"/>
    <w:lvl w:ilvl="0">
      <w:start w:val="1"/>
      <w:numFmt w:val="bullet"/>
      <w:pStyle w:val="Aufzhlungszeichen"/>
      <w:lvlText w:val=""/>
      <w:lvlJc w:val="left"/>
      <w:pPr>
        <w:tabs>
          <w:tab w:val="num" w:pos="567"/>
        </w:tabs>
        <w:ind w:left="567" w:hanging="454"/>
      </w:pPr>
      <w:rPr>
        <w:rFonts w:ascii="Symbol" w:hAnsi="Symbol" w:hint="default"/>
      </w:rPr>
    </w:lvl>
  </w:abstractNum>
  <w:abstractNum w:abstractNumId="34">
    <w:nsid w:val="72266E19"/>
    <w:multiLevelType w:val="hybridMultilevel"/>
    <w:tmpl w:val="00A8A41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75784A03"/>
    <w:multiLevelType w:val="hybridMultilevel"/>
    <w:tmpl w:val="33521A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72273F"/>
    <w:multiLevelType w:val="multilevel"/>
    <w:tmpl w:val="0C24085C"/>
    <w:styleLink w:val="references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7">
    <w:nsid w:val="78147C85"/>
    <w:multiLevelType w:val="hybridMultilevel"/>
    <w:tmpl w:val="7D5C98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82B505E"/>
    <w:multiLevelType w:val="hybridMultilevel"/>
    <w:tmpl w:val="D5BAFD4C"/>
    <w:lvl w:ilvl="0" w:tplc="5EFEAF26">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A6F4D70"/>
    <w:multiLevelType w:val="hybridMultilevel"/>
    <w:tmpl w:val="31DEA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EFB374D"/>
    <w:multiLevelType w:val="hybridMultilevel"/>
    <w:tmpl w:val="922C042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7F663DFE"/>
    <w:multiLevelType w:val="hybridMultilevel"/>
    <w:tmpl w:val="91A4CDDE"/>
    <w:lvl w:ilvl="0" w:tplc="7B6679DA">
      <w:start w:val="1"/>
      <w:numFmt w:val="decimal"/>
      <w:lvlText w:val="%1."/>
      <w:lvlJc w:val="left"/>
      <w:pPr>
        <w:ind w:left="720" w:hanging="360"/>
      </w:pPr>
      <w:rPr>
        <w:rFonts w:ascii="Verdana" w:hAnsi="Verdan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33"/>
  </w:num>
  <w:num w:numId="4">
    <w:abstractNumId w:val="36"/>
  </w:num>
  <w:num w:numId="5">
    <w:abstractNumId w:val="3"/>
  </w:num>
  <w:num w:numId="6">
    <w:abstractNumId w:val="13"/>
  </w:num>
  <w:num w:numId="7">
    <w:abstractNumId w:val="32"/>
  </w:num>
  <w:num w:numId="8">
    <w:abstractNumId w:val="39"/>
  </w:num>
  <w:num w:numId="9">
    <w:abstractNumId w:val="18"/>
  </w:num>
  <w:num w:numId="10">
    <w:abstractNumId w:val="8"/>
  </w:num>
  <w:num w:numId="11">
    <w:abstractNumId w:val="4"/>
  </w:num>
  <w:num w:numId="12">
    <w:abstractNumId w:val="11"/>
  </w:num>
  <w:num w:numId="13">
    <w:abstractNumId w:val="12"/>
  </w:num>
  <w:num w:numId="14">
    <w:abstractNumId w:val="31"/>
  </w:num>
  <w:num w:numId="15">
    <w:abstractNumId w:val="6"/>
  </w:num>
  <w:num w:numId="16">
    <w:abstractNumId w:val="34"/>
  </w:num>
  <w:num w:numId="17">
    <w:abstractNumId w:val="23"/>
  </w:num>
  <w:num w:numId="18">
    <w:abstractNumId w:val="40"/>
  </w:num>
  <w:num w:numId="19">
    <w:abstractNumId w:val="26"/>
  </w:num>
  <w:num w:numId="20">
    <w:abstractNumId w:val="37"/>
  </w:num>
  <w:num w:numId="21">
    <w:abstractNumId w:val="25"/>
  </w:num>
  <w:num w:numId="22">
    <w:abstractNumId w:val="28"/>
  </w:num>
  <w:num w:numId="23">
    <w:abstractNumId w:val="16"/>
  </w:num>
  <w:num w:numId="24">
    <w:abstractNumId w:val="17"/>
  </w:num>
  <w:num w:numId="25">
    <w:abstractNumId w:val="20"/>
  </w:num>
  <w:num w:numId="26">
    <w:abstractNumId w:val="2"/>
  </w:num>
  <w:num w:numId="27">
    <w:abstractNumId w:val="19"/>
  </w:num>
  <w:num w:numId="28">
    <w:abstractNumId w:val="41"/>
  </w:num>
  <w:num w:numId="29">
    <w:abstractNumId w:val="21"/>
  </w:num>
  <w:num w:numId="30">
    <w:abstractNumId w:val="10"/>
  </w:num>
  <w:num w:numId="31">
    <w:abstractNumId w:val="35"/>
  </w:num>
  <w:num w:numId="32">
    <w:abstractNumId w:val="0"/>
  </w:num>
  <w:num w:numId="33">
    <w:abstractNumId w:val="22"/>
  </w:num>
  <w:num w:numId="34">
    <w:abstractNumId w:val="24"/>
  </w:num>
  <w:num w:numId="35">
    <w:abstractNumId w:val="27"/>
  </w:num>
  <w:num w:numId="36">
    <w:abstractNumId w:val="29"/>
  </w:num>
  <w:num w:numId="37">
    <w:abstractNumId w:val="9"/>
  </w:num>
  <w:num w:numId="38">
    <w:abstractNumId w:val="15"/>
  </w:num>
  <w:num w:numId="39">
    <w:abstractNumId w:val="30"/>
  </w:num>
  <w:num w:numId="40">
    <w:abstractNumId w:val="7"/>
  </w:num>
  <w:num w:numId="41">
    <w:abstractNumId w:val="10"/>
  </w:num>
  <w:num w:numId="42">
    <w:abstractNumId w:val="38"/>
  </w:num>
  <w:num w:numId="43">
    <w:abstractNumId w:val="10"/>
  </w:num>
  <w:num w:numId="44">
    <w:abstractNumId w:val="10"/>
  </w:num>
  <w:num w:numId="45">
    <w:abstractNumId w:val="10"/>
  </w:num>
  <w:num w:numId="46">
    <w:abstractNumId w:val="10"/>
  </w:num>
  <w:num w:numId="47">
    <w:abstractNumId w:val="10"/>
  </w:num>
  <w:num w:numId="48">
    <w:abstractNumId w:val="14"/>
  </w:num>
  <w:num w:numId="49">
    <w:abstractNumId w:val="10"/>
  </w:num>
  <w:num w:numId="50">
    <w:abstractNumId w:val="10"/>
  </w:num>
  <w:num w:numId="51">
    <w:abstractNumId w:val="10"/>
  </w:num>
  <w:num w:numId="52">
    <w:abstractNumId w:val="5"/>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3F"/>
    <w:rsid w:val="000248C7"/>
    <w:rsid w:val="0005137E"/>
    <w:rsid w:val="00076EC9"/>
    <w:rsid w:val="000816AB"/>
    <w:rsid w:val="0008784F"/>
    <w:rsid w:val="00091B0E"/>
    <w:rsid w:val="000A3060"/>
    <w:rsid w:val="000A4437"/>
    <w:rsid w:val="000A5174"/>
    <w:rsid w:val="000B410A"/>
    <w:rsid w:val="000B420A"/>
    <w:rsid w:val="000D6C24"/>
    <w:rsid w:val="000E10EB"/>
    <w:rsid w:val="000E7CAB"/>
    <w:rsid w:val="000F22EF"/>
    <w:rsid w:val="000F64AE"/>
    <w:rsid w:val="001077C5"/>
    <w:rsid w:val="001474D8"/>
    <w:rsid w:val="0015012C"/>
    <w:rsid w:val="00156CDF"/>
    <w:rsid w:val="00157134"/>
    <w:rsid w:val="0016509B"/>
    <w:rsid w:val="00177ADF"/>
    <w:rsid w:val="0019765E"/>
    <w:rsid w:val="00197FB0"/>
    <w:rsid w:val="001A0C8F"/>
    <w:rsid w:val="001B563F"/>
    <w:rsid w:val="001D791F"/>
    <w:rsid w:val="001D7B9B"/>
    <w:rsid w:val="001E69A9"/>
    <w:rsid w:val="001F336C"/>
    <w:rsid w:val="002316E4"/>
    <w:rsid w:val="002532DA"/>
    <w:rsid w:val="002905E0"/>
    <w:rsid w:val="0029585B"/>
    <w:rsid w:val="002A6363"/>
    <w:rsid w:val="002A6383"/>
    <w:rsid w:val="002B125C"/>
    <w:rsid w:val="002E5464"/>
    <w:rsid w:val="00312EE7"/>
    <w:rsid w:val="003142B4"/>
    <w:rsid w:val="0033420C"/>
    <w:rsid w:val="003472D4"/>
    <w:rsid w:val="00350ACD"/>
    <w:rsid w:val="00357A7D"/>
    <w:rsid w:val="00357C68"/>
    <w:rsid w:val="0038332B"/>
    <w:rsid w:val="00384213"/>
    <w:rsid w:val="00384A99"/>
    <w:rsid w:val="003A6293"/>
    <w:rsid w:val="003B2153"/>
    <w:rsid w:val="003B3756"/>
    <w:rsid w:val="003B6BAF"/>
    <w:rsid w:val="003C379C"/>
    <w:rsid w:val="003C68F8"/>
    <w:rsid w:val="003F04C6"/>
    <w:rsid w:val="0040727E"/>
    <w:rsid w:val="00420F07"/>
    <w:rsid w:val="0042123F"/>
    <w:rsid w:val="00486F4A"/>
    <w:rsid w:val="0049216A"/>
    <w:rsid w:val="00492878"/>
    <w:rsid w:val="0049537D"/>
    <w:rsid w:val="004E017A"/>
    <w:rsid w:val="00527425"/>
    <w:rsid w:val="0053615B"/>
    <w:rsid w:val="005366CF"/>
    <w:rsid w:val="005442A4"/>
    <w:rsid w:val="00573288"/>
    <w:rsid w:val="00574A14"/>
    <w:rsid w:val="00580E57"/>
    <w:rsid w:val="005816B9"/>
    <w:rsid w:val="0059417E"/>
    <w:rsid w:val="00597849"/>
    <w:rsid w:val="005E0957"/>
    <w:rsid w:val="00621322"/>
    <w:rsid w:val="00645554"/>
    <w:rsid w:val="00650CF8"/>
    <w:rsid w:val="006613F3"/>
    <w:rsid w:val="00662056"/>
    <w:rsid w:val="00665BCD"/>
    <w:rsid w:val="00691F31"/>
    <w:rsid w:val="006B1EC0"/>
    <w:rsid w:val="006E622E"/>
    <w:rsid w:val="006E686D"/>
    <w:rsid w:val="006F2C39"/>
    <w:rsid w:val="006F4D58"/>
    <w:rsid w:val="00710F28"/>
    <w:rsid w:val="00732F71"/>
    <w:rsid w:val="007346EB"/>
    <w:rsid w:val="00752CA3"/>
    <w:rsid w:val="0077193B"/>
    <w:rsid w:val="00777271"/>
    <w:rsid w:val="007A1C4D"/>
    <w:rsid w:val="007C08F0"/>
    <w:rsid w:val="007D0427"/>
    <w:rsid w:val="00815B69"/>
    <w:rsid w:val="008216EA"/>
    <w:rsid w:val="0082381B"/>
    <w:rsid w:val="00833BFE"/>
    <w:rsid w:val="0084255E"/>
    <w:rsid w:val="00843D7C"/>
    <w:rsid w:val="00851234"/>
    <w:rsid w:val="008718C7"/>
    <w:rsid w:val="00877CF1"/>
    <w:rsid w:val="00892DC7"/>
    <w:rsid w:val="008A22E8"/>
    <w:rsid w:val="008A2773"/>
    <w:rsid w:val="008A3BA3"/>
    <w:rsid w:val="008A6397"/>
    <w:rsid w:val="008B6CAD"/>
    <w:rsid w:val="008C619E"/>
    <w:rsid w:val="0090317A"/>
    <w:rsid w:val="00923915"/>
    <w:rsid w:val="00931EFA"/>
    <w:rsid w:val="0095106C"/>
    <w:rsid w:val="0095667B"/>
    <w:rsid w:val="009640E4"/>
    <w:rsid w:val="00973A30"/>
    <w:rsid w:val="009C354E"/>
    <w:rsid w:val="009E297E"/>
    <w:rsid w:val="00A112C4"/>
    <w:rsid w:val="00A203BE"/>
    <w:rsid w:val="00A25B7C"/>
    <w:rsid w:val="00A32635"/>
    <w:rsid w:val="00A444EF"/>
    <w:rsid w:val="00A509FC"/>
    <w:rsid w:val="00A53B58"/>
    <w:rsid w:val="00A71E44"/>
    <w:rsid w:val="00A90B9C"/>
    <w:rsid w:val="00AA1B90"/>
    <w:rsid w:val="00AD5625"/>
    <w:rsid w:val="00AD71A3"/>
    <w:rsid w:val="00B056F5"/>
    <w:rsid w:val="00B061BB"/>
    <w:rsid w:val="00B36187"/>
    <w:rsid w:val="00B42C12"/>
    <w:rsid w:val="00B431D3"/>
    <w:rsid w:val="00B649E0"/>
    <w:rsid w:val="00B71543"/>
    <w:rsid w:val="00B86C75"/>
    <w:rsid w:val="00BA0A07"/>
    <w:rsid w:val="00BA152A"/>
    <w:rsid w:val="00BC2589"/>
    <w:rsid w:val="00BC3EE1"/>
    <w:rsid w:val="00BE3CBA"/>
    <w:rsid w:val="00C44CC7"/>
    <w:rsid w:val="00C524A5"/>
    <w:rsid w:val="00C63FDC"/>
    <w:rsid w:val="00CA60E1"/>
    <w:rsid w:val="00CB57BD"/>
    <w:rsid w:val="00CB7C15"/>
    <w:rsid w:val="00CD63DF"/>
    <w:rsid w:val="00CD7431"/>
    <w:rsid w:val="00CE74BC"/>
    <w:rsid w:val="00CF5402"/>
    <w:rsid w:val="00D13A82"/>
    <w:rsid w:val="00D3119B"/>
    <w:rsid w:val="00D433F5"/>
    <w:rsid w:val="00D505C4"/>
    <w:rsid w:val="00D5273C"/>
    <w:rsid w:val="00D66FAF"/>
    <w:rsid w:val="00DB05FC"/>
    <w:rsid w:val="00E0161A"/>
    <w:rsid w:val="00E06AB1"/>
    <w:rsid w:val="00E2673F"/>
    <w:rsid w:val="00E343FE"/>
    <w:rsid w:val="00E578C5"/>
    <w:rsid w:val="00E616CC"/>
    <w:rsid w:val="00E67A76"/>
    <w:rsid w:val="00E72FD1"/>
    <w:rsid w:val="00E73141"/>
    <w:rsid w:val="00E86E48"/>
    <w:rsid w:val="00EA7A06"/>
    <w:rsid w:val="00EB60AD"/>
    <w:rsid w:val="00EC1DFA"/>
    <w:rsid w:val="00F11535"/>
    <w:rsid w:val="00F12F22"/>
    <w:rsid w:val="00F17798"/>
    <w:rsid w:val="00F3181E"/>
    <w:rsid w:val="00F31C64"/>
    <w:rsid w:val="00F32071"/>
    <w:rsid w:val="00F33E7A"/>
    <w:rsid w:val="00F42A5D"/>
    <w:rsid w:val="00F54D6C"/>
    <w:rsid w:val="00F61A70"/>
    <w:rsid w:val="00F7411C"/>
    <w:rsid w:val="00FA2788"/>
    <w:rsid w:val="00FA67CD"/>
    <w:rsid w:val="00FB4875"/>
    <w:rsid w:val="00FD13E1"/>
    <w:rsid w:val="00FE654F"/>
    <w:rsid w:val="00FF390C"/>
    <w:rsid w:val="00FF6B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E2673F"/>
    <w:pPr>
      <w:spacing w:before="120" w:after="120" w:line="360" w:lineRule="auto"/>
    </w:pPr>
    <w:rPr>
      <w:rFonts w:ascii="Calibri" w:hAnsi="Calibri"/>
      <w:szCs w:val="24"/>
      <w:lang w:val="el-GR" w:eastAsia="el-GR"/>
    </w:rPr>
  </w:style>
  <w:style w:type="paragraph" w:styleId="berschrift1">
    <w:name w:val="heading 1"/>
    <w:basedOn w:val="Standard"/>
    <w:next w:val="Standard"/>
    <w:link w:val="berschrift1Zchn"/>
    <w:uiPriority w:val="99"/>
    <w:qFormat/>
    <w:rsid w:val="00E2673F"/>
    <w:pPr>
      <w:keepNext/>
      <w:numPr>
        <w:numId w:val="30"/>
      </w:numPr>
      <w:pBdr>
        <w:bottom w:val="dotted" w:sz="8" w:space="1" w:color="BFBFBF"/>
      </w:pBdr>
      <w:spacing w:before="240" w:after="60"/>
      <w:outlineLvl w:val="0"/>
    </w:pPr>
    <w:rPr>
      <w:rFonts w:cs="Arial"/>
      <w:b/>
      <w:bCs/>
      <w:kern w:val="32"/>
      <w:sz w:val="26"/>
      <w:szCs w:val="20"/>
      <w:lang w:val="en-US"/>
    </w:rPr>
  </w:style>
  <w:style w:type="paragraph" w:styleId="berschrift2">
    <w:name w:val="heading 2"/>
    <w:basedOn w:val="berschrift1"/>
    <w:next w:val="Standard"/>
    <w:link w:val="berschrift2Zchn"/>
    <w:uiPriority w:val="99"/>
    <w:qFormat/>
    <w:rsid w:val="00E2673F"/>
    <w:pPr>
      <w:numPr>
        <w:ilvl w:val="1"/>
      </w:numPr>
      <w:outlineLvl w:val="1"/>
    </w:pPr>
    <w:rPr>
      <w:bCs w:val="0"/>
      <w:iCs/>
      <w:sz w:val="24"/>
    </w:rPr>
  </w:style>
  <w:style w:type="paragraph" w:styleId="berschrift3">
    <w:name w:val="heading 3"/>
    <w:basedOn w:val="Standard"/>
    <w:next w:val="Standard"/>
    <w:link w:val="berschrift3Zchn"/>
    <w:uiPriority w:val="99"/>
    <w:qFormat/>
    <w:rsid w:val="00E2673F"/>
    <w:pPr>
      <w:keepNext/>
      <w:numPr>
        <w:ilvl w:val="2"/>
        <w:numId w:val="30"/>
      </w:numPr>
      <w:tabs>
        <w:tab w:val="left" w:pos="284"/>
      </w:tabs>
      <w:outlineLvl w:val="2"/>
    </w:pPr>
    <w:rPr>
      <w:i/>
      <w:szCs w:val="20"/>
    </w:rPr>
  </w:style>
  <w:style w:type="paragraph" w:styleId="berschrift4">
    <w:name w:val="heading 4"/>
    <w:basedOn w:val="Standard"/>
    <w:next w:val="Standard"/>
    <w:link w:val="berschrift4Zchn"/>
    <w:uiPriority w:val="99"/>
    <w:qFormat/>
    <w:rsid w:val="00E2673F"/>
    <w:pPr>
      <w:keepNext/>
      <w:numPr>
        <w:ilvl w:val="3"/>
        <w:numId w:val="30"/>
      </w:numPr>
      <w:spacing w:before="240" w:after="60"/>
      <w:outlineLvl w:val="3"/>
    </w:pPr>
    <w:rPr>
      <w:b/>
      <w:bCs/>
      <w:sz w:val="28"/>
      <w:szCs w:val="28"/>
    </w:rPr>
  </w:style>
  <w:style w:type="paragraph" w:styleId="berschrift5">
    <w:name w:val="heading 5"/>
    <w:basedOn w:val="Standard"/>
    <w:next w:val="Standard"/>
    <w:link w:val="berschrift5Zchn"/>
    <w:uiPriority w:val="99"/>
    <w:qFormat/>
    <w:rsid w:val="00E2673F"/>
    <w:pPr>
      <w:numPr>
        <w:ilvl w:val="4"/>
        <w:numId w:val="30"/>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E2673F"/>
    <w:pPr>
      <w:numPr>
        <w:ilvl w:val="5"/>
        <w:numId w:val="30"/>
      </w:numPr>
      <w:spacing w:before="240" w:after="60"/>
      <w:outlineLvl w:val="5"/>
    </w:pPr>
    <w:rPr>
      <w:b/>
      <w:bCs/>
      <w:szCs w:val="22"/>
    </w:rPr>
  </w:style>
  <w:style w:type="paragraph" w:styleId="berschrift7">
    <w:name w:val="heading 7"/>
    <w:basedOn w:val="Standard"/>
    <w:next w:val="Standard"/>
    <w:link w:val="berschrift7Zchn"/>
    <w:uiPriority w:val="99"/>
    <w:qFormat/>
    <w:rsid w:val="00E2673F"/>
    <w:pPr>
      <w:numPr>
        <w:ilvl w:val="6"/>
        <w:numId w:val="30"/>
      </w:numPr>
      <w:spacing w:before="240" w:after="60"/>
      <w:outlineLvl w:val="6"/>
    </w:pPr>
    <w:rPr>
      <w:sz w:val="24"/>
    </w:rPr>
  </w:style>
  <w:style w:type="paragraph" w:styleId="berschrift8">
    <w:name w:val="heading 8"/>
    <w:basedOn w:val="Standard"/>
    <w:next w:val="Standard"/>
    <w:link w:val="berschrift8Zchn"/>
    <w:uiPriority w:val="99"/>
    <w:qFormat/>
    <w:rsid w:val="00E2673F"/>
    <w:pPr>
      <w:numPr>
        <w:ilvl w:val="7"/>
        <w:numId w:val="30"/>
      </w:numPr>
      <w:spacing w:before="240" w:after="60"/>
      <w:outlineLvl w:val="7"/>
    </w:pPr>
    <w:rPr>
      <w:i/>
      <w:iCs/>
      <w:sz w:val="24"/>
    </w:rPr>
  </w:style>
  <w:style w:type="paragraph" w:styleId="berschrift9">
    <w:name w:val="heading 9"/>
    <w:basedOn w:val="Standard"/>
    <w:next w:val="Standard"/>
    <w:link w:val="berschrift9Zchn"/>
    <w:uiPriority w:val="99"/>
    <w:qFormat/>
    <w:rsid w:val="00E2673F"/>
    <w:pPr>
      <w:numPr>
        <w:ilvl w:val="8"/>
        <w:numId w:val="30"/>
      </w:num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2673F"/>
    <w:rPr>
      <w:rFonts w:ascii="Calibri" w:hAnsi="Calibri" w:cs="Arial"/>
      <w:b/>
      <w:bCs/>
      <w:kern w:val="32"/>
      <w:sz w:val="26"/>
      <w:szCs w:val="20"/>
      <w:lang w:val="en-US" w:eastAsia="el-GR"/>
    </w:rPr>
  </w:style>
  <w:style w:type="character" w:customStyle="1" w:styleId="berschrift2Zchn">
    <w:name w:val="Überschrift 2 Zchn"/>
    <w:basedOn w:val="Absatz-Standardschriftart"/>
    <w:link w:val="berschrift2"/>
    <w:uiPriority w:val="99"/>
    <w:locked/>
    <w:rsid w:val="00E2673F"/>
    <w:rPr>
      <w:rFonts w:ascii="Calibri" w:hAnsi="Calibri" w:cs="Arial"/>
      <w:b/>
      <w:iCs/>
      <w:kern w:val="32"/>
      <w:sz w:val="24"/>
      <w:szCs w:val="20"/>
      <w:lang w:val="en-US" w:eastAsia="el-GR"/>
    </w:rPr>
  </w:style>
  <w:style w:type="character" w:customStyle="1" w:styleId="berschrift3Zchn">
    <w:name w:val="Überschrift 3 Zchn"/>
    <w:basedOn w:val="Absatz-Standardschriftart"/>
    <w:link w:val="berschrift3"/>
    <w:uiPriority w:val="99"/>
    <w:locked/>
    <w:rsid w:val="00E2673F"/>
    <w:rPr>
      <w:rFonts w:ascii="Calibri" w:hAnsi="Calibri"/>
      <w:i/>
      <w:szCs w:val="20"/>
      <w:lang w:val="el-GR" w:eastAsia="el-GR"/>
    </w:rPr>
  </w:style>
  <w:style w:type="character" w:customStyle="1" w:styleId="berschrift4Zchn">
    <w:name w:val="Überschrift 4 Zchn"/>
    <w:basedOn w:val="Absatz-Standardschriftart"/>
    <w:link w:val="berschrift4"/>
    <w:uiPriority w:val="99"/>
    <w:locked/>
    <w:rsid w:val="00E2673F"/>
    <w:rPr>
      <w:rFonts w:ascii="Calibri" w:hAnsi="Calibri"/>
      <w:b/>
      <w:bCs/>
      <w:sz w:val="28"/>
      <w:szCs w:val="28"/>
      <w:lang w:val="el-GR" w:eastAsia="el-GR"/>
    </w:rPr>
  </w:style>
  <w:style w:type="character" w:customStyle="1" w:styleId="berschrift5Zchn">
    <w:name w:val="Überschrift 5 Zchn"/>
    <w:basedOn w:val="Absatz-Standardschriftart"/>
    <w:link w:val="berschrift5"/>
    <w:uiPriority w:val="99"/>
    <w:locked/>
    <w:rsid w:val="00E2673F"/>
    <w:rPr>
      <w:rFonts w:ascii="Calibri" w:hAnsi="Calibri"/>
      <w:b/>
      <w:bCs/>
      <w:i/>
      <w:iCs/>
      <w:sz w:val="26"/>
      <w:szCs w:val="26"/>
      <w:lang w:val="el-GR" w:eastAsia="el-GR"/>
    </w:rPr>
  </w:style>
  <w:style w:type="character" w:customStyle="1" w:styleId="berschrift6Zchn">
    <w:name w:val="Überschrift 6 Zchn"/>
    <w:basedOn w:val="Absatz-Standardschriftart"/>
    <w:link w:val="berschrift6"/>
    <w:uiPriority w:val="99"/>
    <w:locked/>
    <w:rsid w:val="00E2673F"/>
    <w:rPr>
      <w:rFonts w:ascii="Calibri" w:hAnsi="Calibri"/>
      <w:b/>
      <w:bCs/>
      <w:lang w:val="el-GR" w:eastAsia="el-GR"/>
    </w:rPr>
  </w:style>
  <w:style w:type="character" w:customStyle="1" w:styleId="berschrift7Zchn">
    <w:name w:val="Überschrift 7 Zchn"/>
    <w:basedOn w:val="Absatz-Standardschriftart"/>
    <w:link w:val="berschrift7"/>
    <w:uiPriority w:val="99"/>
    <w:locked/>
    <w:rsid w:val="00E2673F"/>
    <w:rPr>
      <w:rFonts w:ascii="Calibri" w:hAnsi="Calibri"/>
      <w:sz w:val="24"/>
      <w:szCs w:val="24"/>
      <w:lang w:val="el-GR" w:eastAsia="el-GR"/>
    </w:rPr>
  </w:style>
  <w:style w:type="character" w:customStyle="1" w:styleId="berschrift8Zchn">
    <w:name w:val="Überschrift 8 Zchn"/>
    <w:basedOn w:val="Absatz-Standardschriftart"/>
    <w:link w:val="berschrift8"/>
    <w:uiPriority w:val="99"/>
    <w:locked/>
    <w:rsid w:val="00E2673F"/>
    <w:rPr>
      <w:rFonts w:ascii="Calibri" w:hAnsi="Calibri"/>
      <w:i/>
      <w:iCs/>
      <w:sz w:val="24"/>
      <w:szCs w:val="24"/>
      <w:lang w:val="el-GR" w:eastAsia="el-GR"/>
    </w:rPr>
  </w:style>
  <w:style w:type="character" w:customStyle="1" w:styleId="berschrift9Zchn">
    <w:name w:val="Überschrift 9 Zchn"/>
    <w:basedOn w:val="Absatz-Standardschriftart"/>
    <w:link w:val="berschrift9"/>
    <w:uiPriority w:val="99"/>
    <w:locked/>
    <w:rsid w:val="00E2673F"/>
    <w:rPr>
      <w:rFonts w:ascii="Cambria" w:hAnsi="Cambria"/>
      <w:lang w:val="el-GR" w:eastAsia="el-GR"/>
    </w:rPr>
  </w:style>
  <w:style w:type="paragraph" w:styleId="Kopfzeile">
    <w:name w:val="header"/>
    <w:basedOn w:val="Standard"/>
    <w:link w:val="KopfzeileZchn"/>
    <w:uiPriority w:val="99"/>
    <w:rsid w:val="00E2673F"/>
    <w:pPr>
      <w:tabs>
        <w:tab w:val="center" w:pos="4153"/>
        <w:tab w:val="right" w:pos="8306"/>
      </w:tabs>
    </w:pPr>
  </w:style>
  <w:style w:type="character" w:customStyle="1" w:styleId="KopfzeileZchn">
    <w:name w:val="Kopfzeile Zchn"/>
    <w:basedOn w:val="Absatz-Standardschriftart"/>
    <w:link w:val="Kopfzeile"/>
    <w:uiPriority w:val="99"/>
    <w:locked/>
    <w:rsid w:val="00E2673F"/>
    <w:rPr>
      <w:rFonts w:ascii="Calibri" w:hAnsi="Calibri" w:cs="Times New Roman"/>
      <w:sz w:val="24"/>
      <w:szCs w:val="24"/>
      <w:lang w:val="el-GR" w:eastAsia="el-GR"/>
    </w:rPr>
  </w:style>
  <w:style w:type="paragraph" w:styleId="Fuzeile">
    <w:name w:val="footer"/>
    <w:basedOn w:val="Standard"/>
    <w:link w:val="FuzeileZchn"/>
    <w:uiPriority w:val="99"/>
    <w:rsid w:val="00E2673F"/>
    <w:pPr>
      <w:tabs>
        <w:tab w:val="center" w:pos="4153"/>
        <w:tab w:val="right" w:pos="8306"/>
      </w:tabs>
    </w:pPr>
  </w:style>
  <w:style w:type="character" w:customStyle="1" w:styleId="FuzeileZchn">
    <w:name w:val="Fußzeile Zchn"/>
    <w:basedOn w:val="Absatz-Standardschriftart"/>
    <w:link w:val="Fuzeile"/>
    <w:uiPriority w:val="99"/>
    <w:locked/>
    <w:rsid w:val="00E2673F"/>
    <w:rPr>
      <w:rFonts w:ascii="Calibri" w:hAnsi="Calibri" w:cs="Times New Roman"/>
      <w:sz w:val="24"/>
      <w:szCs w:val="24"/>
      <w:lang w:val="el-GR" w:eastAsia="el-GR"/>
    </w:rPr>
  </w:style>
  <w:style w:type="character" w:styleId="Seitenzahl">
    <w:name w:val="page number"/>
    <w:basedOn w:val="Absatz-Standardschriftart"/>
    <w:uiPriority w:val="99"/>
    <w:rsid w:val="00E2673F"/>
    <w:rPr>
      <w:rFonts w:cs="Times New Roman"/>
    </w:rPr>
  </w:style>
  <w:style w:type="table" w:styleId="Tabellenraster">
    <w:name w:val="Table Grid"/>
    <w:basedOn w:val="NormaleTabelle"/>
    <w:uiPriority w:val="99"/>
    <w:rsid w:val="00E26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Standard"/>
    <w:uiPriority w:val="99"/>
    <w:rsid w:val="00E2673F"/>
    <w:pPr>
      <w:spacing w:line="240" w:lineRule="auto"/>
      <w:jc w:val="center"/>
    </w:pPr>
    <w:rPr>
      <w:rFonts w:ascii="Garamond" w:hAnsi="Garamond"/>
      <w:b/>
      <w:color w:val="404040"/>
      <w:spacing w:val="40"/>
      <w:sz w:val="40"/>
      <w:u w:color="D9D9D9"/>
    </w:rPr>
  </w:style>
  <w:style w:type="table" w:styleId="TabelleListe1">
    <w:name w:val="Table List 1"/>
    <w:basedOn w:val="NormaleTabelle"/>
    <w:uiPriority w:val="99"/>
    <w:rsid w:val="00E2673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Absatz-Standardschriftart"/>
    <w:uiPriority w:val="99"/>
    <w:rsid w:val="00E2673F"/>
    <w:rPr>
      <w:rFonts w:cs="Times New Roman"/>
      <w:color w:val="0000FF"/>
      <w:u w:val="single"/>
    </w:rPr>
  </w:style>
  <w:style w:type="paragraph" w:styleId="StandardWeb">
    <w:name w:val="Normal (Web)"/>
    <w:basedOn w:val="Standard"/>
    <w:uiPriority w:val="99"/>
    <w:rsid w:val="00E2673F"/>
    <w:pPr>
      <w:spacing w:before="100" w:beforeAutospacing="1" w:after="100" w:afterAutospacing="1" w:line="360" w:lineRule="atLeast"/>
    </w:pPr>
  </w:style>
  <w:style w:type="paragraph" w:customStyle="1" w:styleId="Titel1">
    <w:name w:val="Titel1"/>
    <w:basedOn w:val="Standard"/>
    <w:uiPriority w:val="99"/>
    <w:rsid w:val="00E2673F"/>
    <w:pPr>
      <w:pBdr>
        <w:bottom w:val="single" w:sz="8" w:space="1" w:color="BFBFBF"/>
      </w:pBdr>
    </w:pPr>
    <w:rPr>
      <w:b/>
      <w:sz w:val="26"/>
    </w:rPr>
  </w:style>
  <w:style w:type="paragraph" w:customStyle="1" w:styleId="SectionsHeader">
    <w:name w:val="Sections Header"/>
    <w:basedOn w:val="Standard"/>
    <w:link w:val="SectionsHeaderChar"/>
    <w:uiPriority w:val="99"/>
    <w:rsid w:val="00E2673F"/>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styleId="BesuchterHyperlink">
    <w:name w:val="FollowedHyperlink"/>
    <w:basedOn w:val="Absatz-Standardschriftart"/>
    <w:uiPriority w:val="99"/>
    <w:rsid w:val="00E2673F"/>
    <w:rPr>
      <w:rFonts w:cs="Times New Roman"/>
      <w:color w:val="800080"/>
      <w:u w:val="single"/>
    </w:rPr>
  </w:style>
  <w:style w:type="paragraph" w:styleId="Aufzhlungszeichen">
    <w:name w:val="List Bullet"/>
    <w:basedOn w:val="Standard"/>
    <w:uiPriority w:val="99"/>
    <w:rsid w:val="00E2673F"/>
    <w:pPr>
      <w:numPr>
        <w:numId w:val="3"/>
      </w:numPr>
      <w:tabs>
        <w:tab w:val="left" w:pos="357"/>
      </w:tabs>
      <w:jc w:val="both"/>
    </w:pPr>
    <w:rPr>
      <w:szCs w:val="20"/>
      <w:lang w:eastAsia="en-US"/>
    </w:rPr>
  </w:style>
  <w:style w:type="paragraph" w:customStyle="1" w:styleId="StyleSectionsHeaderBold">
    <w:name w:val="Style Sections Header + Bold"/>
    <w:basedOn w:val="SectionsHeader"/>
    <w:link w:val="StyleSectionsHeaderBoldChar"/>
    <w:uiPriority w:val="99"/>
    <w:rsid w:val="00E2673F"/>
    <w:rPr>
      <w:b/>
      <w:bCs/>
      <w:sz w:val="20"/>
    </w:rPr>
  </w:style>
  <w:style w:type="character" w:customStyle="1" w:styleId="SectionsHeaderChar">
    <w:name w:val="Sections Header Char"/>
    <w:link w:val="SectionsHeader"/>
    <w:uiPriority w:val="99"/>
    <w:locked/>
    <w:rsid w:val="00E2673F"/>
    <w:rPr>
      <w:rFonts w:ascii="Calibri" w:hAnsi="Calibri"/>
      <w:sz w:val="24"/>
      <w:shd w:val="clear" w:color="auto" w:fill="F2F2F2"/>
      <w:lang w:val="el-GR" w:eastAsia="el-GR"/>
    </w:rPr>
  </w:style>
  <w:style w:type="character" w:customStyle="1" w:styleId="StyleSectionsHeaderBoldChar">
    <w:name w:val="Style Sections Header + Bold Char"/>
    <w:link w:val="StyleSectionsHeaderBold"/>
    <w:uiPriority w:val="99"/>
    <w:locked/>
    <w:rsid w:val="00E2673F"/>
    <w:rPr>
      <w:rFonts w:ascii="Calibri" w:hAnsi="Calibri"/>
      <w:b/>
      <w:sz w:val="24"/>
      <w:shd w:val="clear" w:color="auto" w:fill="F2F2F2"/>
      <w:lang w:val="el-GR" w:eastAsia="el-GR"/>
    </w:rPr>
  </w:style>
  <w:style w:type="paragraph" w:styleId="Verzeichnis1">
    <w:name w:val="toc 1"/>
    <w:basedOn w:val="Standard"/>
    <w:next w:val="Standard"/>
    <w:autoRedefine/>
    <w:uiPriority w:val="39"/>
    <w:rsid w:val="00E2673F"/>
    <w:rPr>
      <w:rFonts w:ascii="Tahoma" w:hAnsi="Tahoma"/>
      <w:b/>
      <w:bCs/>
      <w:color w:val="595959"/>
      <w:szCs w:val="20"/>
    </w:rPr>
  </w:style>
  <w:style w:type="paragraph" w:styleId="Verzeichnis2">
    <w:name w:val="toc 2"/>
    <w:basedOn w:val="Standard"/>
    <w:next w:val="Standard"/>
    <w:autoRedefine/>
    <w:uiPriority w:val="99"/>
    <w:rsid w:val="00E2673F"/>
    <w:pPr>
      <w:tabs>
        <w:tab w:val="left" w:pos="880"/>
        <w:tab w:val="right" w:leader="dot" w:pos="9628"/>
      </w:tabs>
      <w:ind w:left="200"/>
      <w:jc w:val="both"/>
    </w:pPr>
    <w:rPr>
      <w:rFonts w:ascii="Tahoma" w:hAnsi="Tahoma"/>
      <w:color w:val="595959"/>
      <w:szCs w:val="20"/>
    </w:rPr>
  </w:style>
  <w:style w:type="paragraph" w:styleId="Verzeichnis3">
    <w:name w:val="toc 3"/>
    <w:basedOn w:val="Standard"/>
    <w:next w:val="Standard"/>
    <w:autoRedefine/>
    <w:uiPriority w:val="99"/>
    <w:rsid w:val="00E2673F"/>
    <w:pPr>
      <w:ind w:left="400"/>
    </w:pPr>
    <w:rPr>
      <w:rFonts w:ascii="Tahoma" w:hAnsi="Tahoma"/>
      <w:i/>
      <w:iCs/>
      <w:color w:val="595959"/>
      <w:szCs w:val="20"/>
    </w:rPr>
  </w:style>
  <w:style w:type="paragraph" w:customStyle="1" w:styleId="StyleTitleTOC">
    <w:name w:val="Style Title TOC"/>
    <w:basedOn w:val="Titel1"/>
    <w:uiPriority w:val="99"/>
    <w:rsid w:val="00E2673F"/>
    <w:pPr>
      <w:pBdr>
        <w:bottom w:val="none" w:sz="0" w:space="0" w:color="auto"/>
      </w:pBdr>
      <w:jc w:val="center"/>
    </w:pPr>
    <w:rPr>
      <w:sz w:val="22"/>
    </w:rPr>
  </w:style>
  <w:style w:type="paragraph" w:styleId="Sprechblasentext">
    <w:name w:val="Balloon Text"/>
    <w:basedOn w:val="Standard"/>
    <w:link w:val="SprechblasentextZchn"/>
    <w:uiPriority w:val="99"/>
    <w:rsid w:val="00E2673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673F"/>
    <w:rPr>
      <w:rFonts w:ascii="Tahoma" w:hAnsi="Tahoma" w:cs="Tahoma"/>
      <w:sz w:val="16"/>
      <w:szCs w:val="16"/>
      <w:lang w:val="el-GR" w:eastAsia="el-GR"/>
    </w:rPr>
  </w:style>
  <w:style w:type="paragraph" w:styleId="KeinLeerraum">
    <w:name w:val="No Spacing"/>
    <w:link w:val="KeinLeerraumZchn"/>
    <w:uiPriority w:val="99"/>
    <w:qFormat/>
    <w:rsid w:val="00E2673F"/>
    <w:rPr>
      <w:rFonts w:ascii="Calibri" w:hAnsi="Calibri"/>
      <w:lang w:val="en-US" w:eastAsia="en-US"/>
    </w:rPr>
  </w:style>
  <w:style w:type="character" w:customStyle="1" w:styleId="KeinLeerraumZchn">
    <w:name w:val="Kein Leerraum Zchn"/>
    <w:link w:val="KeinLeerraum"/>
    <w:uiPriority w:val="99"/>
    <w:locked/>
    <w:rsid w:val="00E2673F"/>
    <w:rPr>
      <w:rFonts w:ascii="Calibri" w:hAnsi="Calibri"/>
      <w:sz w:val="22"/>
      <w:lang w:val="en-US" w:eastAsia="en-US"/>
    </w:rPr>
  </w:style>
  <w:style w:type="paragraph" w:styleId="Textkrper">
    <w:name w:val="Body Text"/>
    <w:basedOn w:val="Standard"/>
    <w:link w:val="TextkrperZchn"/>
    <w:uiPriority w:val="99"/>
    <w:rsid w:val="00E2673F"/>
    <w:pPr>
      <w:spacing w:before="0" w:line="276" w:lineRule="auto"/>
    </w:pPr>
    <w:rPr>
      <w:szCs w:val="22"/>
      <w:lang w:val="de-DE" w:eastAsia="en-US"/>
    </w:rPr>
  </w:style>
  <w:style w:type="character" w:customStyle="1" w:styleId="TextkrperZchn">
    <w:name w:val="Textkörper Zchn"/>
    <w:basedOn w:val="Absatz-Standardschriftart"/>
    <w:link w:val="Textkrper"/>
    <w:uiPriority w:val="99"/>
    <w:locked/>
    <w:rsid w:val="00E2673F"/>
    <w:rPr>
      <w:rFonts w:ascii="Calibri" w:hAnsi="Calibri" w:cs="Times New Roman"/>
      <w:sz w:val="22"/>
      <w:szCs w:val="22"/>
      <w:lang w:eastAsia="en-US"/>
    </w:rPr>
  </w:style>
  <w:style w:type="character" w:styleId="Endnotenzeichen">
    <w:name w:val="endnote reference"/>
    <w:basedOn w:val="Absatz-Standardschriftart"/>
    <w:uiPriority w:val="99"/>
    <w:rsid w:val="00E2673F"/>
    <w:rPr>
      <w:rFonts w:cs="Times New Roman"/>
      <w:vertAlign w:val="superscript"/>
    </w:rPr>
  </w:style>
  <w:style w:type="paragraph" w:customStyle="1" w:styleId="Didacticremark">
    <w:name w:val="Didactic remark"/>
    <w:basedOn w:val="Textkrper"/>
    <w:uiPriority w:val="99"/>
    <w:rsid w:val="00E2673F"/>
    <w:pPr>
      <w:numPr>
        <w:numId w:val="33"/>
      </w:numPr>
      <w:tabs>
        <w:tab w:val="left" w:pos="425"/>
      </w:tabs>
    </w:pPr>
    <w:rPr>
      <w:i/>
      <w:szCs w:val="18"/>
      <w:lang w:val="en-US"/>
    </w:rPr>
  </w:style>
  <w:style w:type="paragraph" w:customStyle="1" w:styleId="DidacticremarkVideo">
    <w:name w:val="Didactic remark Video"/>
    <w:basedOn w:val="Didacticremark"/>
    <w:uiPriority w:val="99"/>
    <w:rsid w:val="00E2673F"/>
    <w:pPr>
      <w:numPr>
        <w:numId w:val="34"/>
      </w:numPr>
      <w:ind w:left="360"/>
    </w:pPr>
  </w:style>
  <w:style w:type="paragraph" w:customStyle="1" w:styleId="DidacticremarkNote">
    <w:name w:val="Didactic remark Note"/>
    <w:basedOn w:val="Didacticremark"/>
    <w:qFormat/>
    <w:rsid w:val="00E2673F"/>
    <w:pPr>
      <w:numPr>
        <w:numId w:val="35"/>
      </w:numPr>
    </w:pPr>
  </w:style>
  <w:style w:type="paragraph" w:customStyle="1" w:styleId="DidacticremarkPowerPoint">
    <w:name w:val="Didactic remark PowerPoint"/>
    <w:basedOn w:val="Didacticremark"/>
    <w:uiPriority w:val="99"/>
    <w:rsid w:val="00E2673F"/>
    <w:pPr>
      <w:numPr>
        <w:numId w:val="36"/>
      </w:numPr>
      <w:ind w:left="720"/>
    </w:pPr>
  </w:style>
  <w:style w:type="paragraph" w:customStyle="1" w:styleId="FormatvorlageTextkrperRechts05cm">
    <w:name w:val="Formatvorlage Textkörper + Rechts:  05 cm"/>
    <w:basedOn w:val="Textkrper"/>
    <w:uiPriority w:val="99"/>
    <w:rsid w:val="00E2673F"/>
    <w:pPr>
      <w:ind w:right="284"/>
    </w:pPr>
    <w:rPr>
      <w:szCs w:val="20"/>
    </w:rPr>
  </w:style>
  <w:style w:type="paragraph" w:styleId="Zitat">
    <w:name w:val="Quote"/>
    <w:basedOn w:val="Standard"/>
    <w:next w:val="Standard"/>
    <w:link w:val="ZitatZchn"/>
    <w:uiPriority w:val="99"/>
    <w:qFormat/>
    <w:rsid w:val="00E2673F"/>
    <w:pPr>
      <w:spacing w:before="0" w:after="200" w:line="276" w:lineRule="auto"/>
    </w:pPr>
    <w:rPr>
      <w:i/>
      <w:iCs/>
      <w:color w:val="000000"/>
      <w:szCs w:val="22"/>
      <w:lang w:val="en-GB" w:eastAsia="en-US"/>
    </w:rPr>
  </w:style>
  <w:style w:type="character" w:customStyle="1" w:styleId="ZitatZchn">
    <w:name w:val="Zitat Zchn"/>
    <w:basedOn w:val="Absatz-Standardschriftart"/>
    <w:link w:val="Zitat"/>
    <w:uiPriority w:val="99"/>
    <w:locked/>
    <w:rsid w:val="00E2673F"/>
    <w:rPr>
      <w:rFonts w:ascii="Calibri" w:eastAsia="Times New Roman" w:hAnsi="Calibri" w:cs="Times New Roman"/>
      <w:i/>
      <w:iCs/>
      <w:color w:val="000000"/>
      <w:sz w:val="22"/>
      <w:szCs w:val="22"/>
      <w:lang w:val="en-GB" w:eastAsia="en-US"/>
    </w:rPr>
  </w:style>
  <w:style w:type="paragraph" w:styleId="Listenabsatz">
    <w:name w:val="List Paragraph"/>
    <w:basedOn w:val="Standard"/>
    <w:uiPriority w:val="99"/>
    <w:qFormat/>
    <w:rsid w:val="00E2673F"/>
    <w:pPr>
      <w:spacing w:before="0" w:after="200" w:line="276" w:lineRule="auto"/>
      <w:ind w:left="720"/>
      <w:contextualSpacing/>
    </w:pPr>
    <w:rPr>
      <w:szCs w:val="22"/>
      <w:lang w:val="de-DE" w:eastAsia="en-US"/>
    </w:rPr>
  </w:style>
  <w:style w:type="paragraph" w:customStyle="1" w:styleId="DidacticremarkCrossreference">
    <w:name w:val="Didactic remark Crossreference"/>
    <w:basedOn w:val="DidacticremarkNote"/>
    <w:uiPriority w:val="99"/>
    <w:rsid w:val="00E2673F"/>
    <w:pPr>
      <w:numPr>
        <w:numId w:val="40"/>
      </w:numPr>
    </w:pPr>
    <w:rPr>
      <w:shd w:val="clear" w:color="auto" w:fill="FFFFFF"/>
    </w:rPr>
  </w:style>
  <w:style w:type="paragraph" w:styleId="Funotentext">
    <w:name w:val="footnote text"/>
    <w:basedOn w:val="Standard"/>
    <w:link w:val="FunotentextZchn"/>
    <w:uiPriority w:val="99"/>
    <w:rsid w:val="001D791F"/>
    <w:pPr>
      <w:spacing w:before="0" w:after="0" w:line="240" w:lineRule="auto"/>
    </w:pPr>
    <w:rPr>
      <w:sz w:val="20"/>
      <w:szCs w:val="20"/>
    </w:rPr>
  </w:style>
  <w:style w:type="character" w:customStyle="1" w:styleId="FunotentextZchn">
    <w:name w:val="Fußnotentext Zchn"/>
    <w:basedOn w:val="Absatz-Standardschriftart"/>
    <w:link w:val="Funotentext"/>
    <w:uiPriority w:val="99"/>
    <w:locked/>
    <w:rsid w:val="001D791F"/>
    <w:rPr>
      <w:rFonts w:ascii="Calibri" w:hAnsi="Calibri" w:cs="Times New Roman"/>
      <w:lang w:val="el-GR" w:eastAsia="el-GR"/>
    </w:rPr>
  </w:style>
  <w:style w:type="character" w:styleId="Funotenzeichen">
    <w:name w:val="footnote reference"/>
    <w:basedOn w:val="Absatz-Standardschriftart"/>
    <w:uiPriority w:val="99"/>
    <w:rsid w:val="001D791F"/>
    <w:rPr>
      <w:rFonts w:cs="Times New Roman"/>
      <w:vertAlign w:val="superscript"/>
    </w:rPr>
  </w:style>
  <w:style w:type="numbering" w:customStyle="1" w:styleId="References">
    <w:name w:val="References"/>
    <w:rsid w:val="00595664"/>
    <w:pPr>
      <w:numPr>
        <w:numId w:val="5"/>
      </w:numPr>
    </w:pPr>
  </w:style>
  <w:style w:type="numbering" w:customStyle="1" w:styleId="ref">
    <w:name w:val="ref"/>
    <w:rsid w:val="00595664"/>
    <w:pPr>
      <w:numPr>
        <w:numId w:val="6"/>
      </w:numPr>
    </w:pPr>
  </w:style>
  <w:style w:type="numbering" w:customStyle="1" w:styleId="references0">
    <w:name w:val="references"/>
    <w:rsid w:val="00595664"/>
    <w:pPr>
      <w:numPr>
        <w:numId w:val="4"/>
      </w:numPr>
    </w:pPr>
  </w:style>
  <w:style w:type="character" w:styleId="Kommentarzeichen">
    <w:name w:val="annotation reference"/>
    <w:basedOn w:val="Absatz-Standardschriftart"/>
    <w:uiPriority w:val="99"/>
    <w:semiHidden/>
    <w:unhideWhenUsed/>
    <w:rsid w:val="000E10EB"/>
    <w:rPr>
      <w:sz w:val="16"/>
      <w:szCs w:val="16"/>
    </w:rPr>
  </w:style>
  <w:style w:type="paragraph" w:styleId="Kommentartext">
    <w:name w:val="annotation text"/>
    <w:basedOn w:val="Standard"/>
    <w:link w:val="KommentartextZchn"/>
    <w:uiPriority w:val="99"/>
    <w:semiHidden/>
    <w:unhideWhenUsed/>
    <w:rsid w:val="000E10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0EB"/>
    <w:rPr>
      <w:rFonts w:ascii="Calibri" w:hAnsi="Calibri"/>
      <w:sz w:val="20"/>
      <w:szCs w:val="20"/>
      <w:lang w:val="el-GR" w:eastAsia="el-GR"/>
    </w:rPr>
  </w:style>
  <w:style w:type="paragraph" w:styleId="Kommentarthema">
    <w:name w:val="annotation subject"/>
    <w:basedOn w:val="Kommentartext"/>
    <w:next w:val="Kommentartext"/>
    <w:link w:val="KommentarthemaZchn"/>
    <w:uiPriority w:val="99"/>
    <w:semiHidden/>
    <w:unhideWhenUsed/>
    <w:rsid w:val="000E10EB"/>
    <w:rPr>
      <w:b/>
      <w:bCs/>
    </w:rPr>
  </w:style>
  <w:style w:type="character" w:customStyle="1" w:styleId="KommentarthemaZchn">
    <w:name w:val="Kommentarthema Zchn"/>
    <w:basedOn w:val="KommentartextZchn"/>
    <w:link w:val="Kommentarthema"/>
    <w:uiPriority w:val="99"/>
    <w:semiHidden/>
    <w:rsid w:val="000E10EB"/>
    <w:rPr>
      <w:rFonts w:ascii="Calibri" w:hAnsi="Calibri"/>
      <w:b/>
      <w:bCs/>
      <w:sz w:val="20"/>
      <w:szCs w:val="20"/>
      <w:lang w:val="el-GR" w:eastAsia="el-GR"/>
    </w:rPr>
  </w:style>
  <w:style w:type="paragraph" w:styleId="berarbeitung">
    <w:name w:val="Revision"/>
    <w:hidden/>
    <w:uiPriority w:val="99"/>
    <w:semiHidden/>
    <w:rsid w:val="000E10EB"/>
    <w:rPr>
      <w:rFonts w:ascii="Calibri" w:hAnsi="Calibri"/>
      <w:szCs w:val="24"/>
      <w:lang w:val="el-GR" w:eastAsia="el-GR"/>
    </w:rPr>
  </w:style>
  <w:style w:type="paragraph" w:styleId="Inhaltsverzeichnisberschrift">
    <w:name w:val="TOC Heading"/>
    <w:basedOn w:val="berschrift1"/>
    <w:next w:val="Standard"/>
    <w:uiPriority w:val="39"/>
    <w:unhideWhenUsed/>
    <w:qFormat/>
    <w:rsid w:val="006E622E"/>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 w:type="paragraph" w:styleId="Untertitel">
    <w:name w:val="Subtitle"/>
    <w:basedOn w:val="Standard"/>
    <w:next w:val="Standard"/>
    <w:link w:val="UntertitelZchn"/>
    <w:qFormat/>
    <w:locked/>
    <w:rsid w:val="0049537D"/>
    <w:pPr>
      <w:spacing w:after="60"/>
      <w:jc w:val="center"/>
      <w:outlineLvl w:val="1"/>
    </w:pPr>
    <w:rPr>
      <w:rFonts w:ascii="Cambria" w:hAnsi="Cambria"/>
      <w:sz w:val="24"/>
    </w:rPr>
  </w:style>
  <w:style w:type="character" w:customStyle="1" w:styleId="UntertitelZchn">
    <w:name w:val="Untertitel Zchn"/>
    <w:basedOn w:val="Absatz-Standardschriftart"/>
    <w:link w:val="Untertitel"/>
    <w:rsid w:val="0049537D"/>
    <w:rPr>
      <w:rFonts w:ascii="Cambria" w:hAnsi="Cambria"/>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0"/>
    <w:lsdException w:name="toc 3" w:locked="1"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E2673F"/>
    <w:pPr>
      <w:spacing w:before="120" w:after="120" w:line="360" w:lineRule="auto"/>
    </w:pPr>
    <w:rPr>
      <w:rFonts w:ascii="Calibri" w:hAnsi="Calibri"/>
      <w:szCs w:val="24"/>
      <w:lang w:val="el-GR" w:eastAsia="el-GR"/>
    </w:rPr>
  </w:style>
  <w:style w:type="paragraph" w:styleId="berschrift1">
    <w:name w:val="heading 1"/>
    <w:basedOn w:val="Standard"/>
    <w:next w:val="Standard"/>
    <w:link w:val="berschrift1Zchn"/>
    <w:uiPriority w:val="99"/>
    <w:qFormat/>
    <w:rsid w:val="00E2673F"/>
    <w:pPr>
      <w:keepNext/>
      <w:numPr>
        <w:numId w:val="30"/>
      </w:numPr>
      <w:pBdr>
        <w:bottom w:val="dotted" w:sz="8" w:space="1" w:color="BFBFBF"/>
      </w:pBdr>
      <w:spacing w:before="240" w:after="60"/>
      <w:outlineLvl w:val="0"/>
    </w:pPr>
    <w:rPr>
      <w:rFonts w:cs="Arial"/>
      <w:b/>
      <w:bCs/>
      <w:kern w:val="32"/>
      <w:sz w:val="26"/>
      <w:szCs w:val="20"/>
      <w:lang w:val="en-US"/>
    </w:rPr>
  </w:style>
  <w:style w:type="paragraph" w:styleId="berschrift2">
    <w:name w:val="heading 2"/>
    <w:basedOn w:val="berschrift1"/>
    <w:next w:val="Standard"/>
    <w:link w:val="berschrift2Zchn"/>
    <w:uiPriority w:val="99"/>
    <w:qFormat/>
    <w:rsid w:val="00E2673F"/>
    <w:pPr>
      <w:numPr>
        <w:ilvl w:val="1"/>
      </w:numPr>
      <w:outlineLvl w:val="1"/>
    </w:pPr>
    <w:rPr>
      <w:bCs w:val="0"/>
      <w:iCs/>
      <w:sz w:val="24"/>
    </w:rPr>
  </w:style>
  <w:style w:type="paragraph" w:styleId="berschrift3">
    <w:name w:val="heading 3"/>
    <w:basedOn w:val="Standard"/>
    <w:next w:val="Standard"/>
    <w:link w:val="berschrift3Zchn"/>
    <w:uiPriority w:val="99"/>
    <w:qFormat/>
    <w:rsid w:val="00E2673F"/>
    <w:pPr>
      <w:keepNext/>
      <w:numPr>
        <w:ilvl w:val="2"/>
        <w:numId w:val="30"/>
      </w:numPr>
      <w:tabs>
        <w:tab w:val="left" w:pos="284"/>
      </w:tabs>
      <w:outlineLvl w:val="2"/>
    </w:pPr>
    <w:rPr>
      <w:i/>
      <w:szCs w:val="20"/>
    </w:rPr>
  </w:style>
  <w:style w:type="paragraph" w:styleId="berschrift4">
    <w:name w:val="heading 4"/>
    <w:basedOn w:val="Standard"/>
    <w:next w:val="Standard"/>
    <w:link w:val="berschrift4Zchn"/>
    <w:uiPriority w:val="99"/>
    <w:qFormat/>
    <w:rsid w:val="00E2673F"/>
    <w:pPr>
      <w:keepNext/>
      <w:numPr>
        <w:ilvl w:val="3"/>
        <w:numId w:val="30"/>
      </w:numPr>
      <w:spacing w:before="240" w:after="60"/>
      <w:outlineLvl w:val="3"/>
    </w:pPr>
    <w:rPr>
      <w:b/>
      <w:bCs/>
      <w:sz w:val="28"/>
      <w:szCs w:val="28"/>
    </w:rPr>
  </w:style>
  <w:style w:type="paragraph" w:styleId="berschrift5">
    <w:name w:val="heading 5"/>
    <w:basedOn w:val="Standard"/>
    <w:next w:val="Standard"/>
    <w:link w:val="berschrift5Zchn"/>
    <w:uiPriority w:val="99"/>
    <w:qFormat/>
    <w:rsid w:val="00E2673F"/>
    <w:pPr>
      <w:numPr>
        <w:ilvl w:val="4"/>
        <w:numId w:val="30"/>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E2673F"/>
    <w:pPr>
      <w:numPr>
        <w:ilvl w:val="5"/>
        <w:numId w:val="30"/>
      </w:numPr>
      <w:spacing w:before="240" w:after="60"/>
      <w:outlineLvl w:val="5"/>
    </w:pPr>
    <w:rPr>
      <w:b/>
      <w:bCs/>
      <w:szCs w:val="22"/>
    </w:rPr>
  </w:style>
  <w:style w:type="paragraph" w:styleId="berschrift7">
    <w:name w:val="heading 7"/>
    <w:basedOn w:val="Standard"/>
    <w:next w:val="Standard"/>
    <w:link w:val="berschrift7Zchn"/>
    <w:uiPriority w:val="99"/>
    <w:qFormat/>
    <w:rsid w:val="00E2673F"/>
    <w:pPr>
      <w:numPr>
        <w:ilvl w:val="6"/>
        <w:numId w:val="30"/>
      </w:numPr>
      <w:spacing w:before="240" w:after="60"/>
      <w:outlineLvl w:val="6"/>
    </w:pPr>
    <w:rPr>
      <w:sz w:val="24"/>
    </w:rPr>
  </w:style>
  <w:style w:type="paragraph" w:styleId="berschrift8">
    <w:name w:val="heading 8"/>
    <w:basedOn w:val="Standard"/>
    <w:next w:val="Standard"/>
    <w:link w:val="berschrift8Zchn"/>
    <w:uiPriority w:val="99"/>
    <w:qFormat/>
    <w:rsid w:val="00E2673F"/>
    <w:pPr>
      <w:numPr>
        <w:ilvl w:val="7"/>
        <w:numId w:val="30"/>
      </w:numPr>
      <w:spacing w:before="240" w:after="60"/>
      <w:outlineLvl w:val="7"/>
    </w:pPr>
    <w:rPr>
      <w:i/>
      <w:iCs/>
      <w:sz w:val="24"/>
    </w:rPr>
  </w:style>
  <w:style w:type="paragraph" w:styleId="berschrift9">
    <w:name w:val="heading 9"/>
    <w:basedOn w:val="Standard"/>
    <w:next w:val="Standard"/>
    <w:link w:val="berschrift9Zchn"/>
    <w:uiPriority w:val="99"/>
    <w:qFormat/>
    <w:rsid w:val="00E2673F"/>
    <w:pPr>
      <w:numPr>
        <w:ilvl w:val="8"/>
        <w:numId w:val="30"/>
      </w:num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2673F"/>
    <w:rPr>
      <w:rFonts w:ascii="Calibri" w:hAnsi="Calibri" w:cs="Arial"/>
      <w:b/>
      <w:bCs/>
      <w:kern w:val="32"/>
      <w:sz w:val="26"/>
      <w:szCs w:val="20"/>
      <w:lang w:val="en-US" w:eastAsia="el-GR"/>
    </w:rPr>
  </w:style>
  <w:style w:type="character" w:customStyle="1" w:styleId="berschrift2Zchn">
    <w:name w:val="Überschrift 2 Zchn"/>
    <w:basedOn w:val="Absatz-Standardschriftart"/>
    <w:link w:val="berschrift2"/>
    <w:uiPriority w:val="99"/>
    <w:locked/>
    <w:rsid w:val="00E2673F"/>
    <w:rPr>
      <w:rFonts w:ascii="Calibri" w:hAnsi="Calibri" w:cs="Arial"/>
      <w:b/>
      <w:iCs/>
      <w:kern w:val="32"/>
      <w:sz w:val="24"/>
      <w:szCs w:val="20"/>
      <w:lang w:val="en-US" w:eastAsia="el-GR"/>
    </w:rPr>
  </w:style>
  <w:style w:type="character" w:customStyle="1" w:styleId="berschrift3Zchn">
    <w:name w:val="Überschrift 3 Zchn"/>
    <w:basedOn w:val="Absatz-Standardschriftart"/>
    <w:link w:val="berschrift3"/>
    <w:uiPriority w:val="99"/>
    <w:locked/>
    <w:rsid w:val="00E2673F"/>
    <w:rPr>
      <w:rFonts w:ascii="Calibri" w:hAnsi="Calibri"/>
      <w:i/>
      <w:szCs w:val="20"/>
      <w:lang w:val="el-GR" w:eastAsia="el-GR"/>
    </w:rPr>
  </w:style>
  <w:style w:type="character" w:customStyle="1" w:styleId="berschrift4Zchn">
    <w:name w:val="Überschrift 4 Zchn"/>
    <w:basedOn w:val="Absatz-Standardschriftart"/>
    <w:link w:val="berschrift4"/>
    <w:uiPriority w:val="99"/>
    <w:locked/>
    <w:rsid w:val="00E2673F"/>
    <w:rPr>
      <w:rFonts w:ascii="Calibri" w:hAnsi="Calibri"/>
      <w:b/>
      <w:bCs/>
      <w:sz w:val="28"/>
      <w:szCs w:val="28"/>
      <w:lang w:val="el-GR" w:eastAsia="el-GR"/>
    </w:rPr>
  </w:style>
  <w:style w:type="character" w:customStyle="1" w:styleId="berschrift5Zchn">
    <w:name w:val="Überschrift 5 Zchn"/>
    <w:basedOn w:val="Absatz-Standardschriftart"/>
    <w:link w:val="berschrift5"/>
    <w:uiPriority w:val="99"/>
    <w:locked/>
    <w:rsid w:val="00E2673F"/>
    <w:rPr>
      <w:rFonts w:ascii="Calibri" w:hAnsi="Calibri"/>
      <w:b/>
      <w:bCs/>
      <w:i/>
      <w:iCs/>
      <w:sz w:val="26"/>
      <w:szCs w:val="26"/>
      <w:lang w:val="el-GR" w:eastAsia="el-GR"/>
    </w:rPr>
  </w:style>
  <w:style w:type="character" w:customStyle="1" w:styleId="berschrift6Zchn">
    <w:name w:val="Überschrift 6 Zchn"/>
    <w:basedOn w:val="Absatz-Standardschriftart"/>
    <w:link w:val="berschrift6"/>
    <w:uiPriority w:val="99"/>
    <w:locked/>
    <w:rsid w:val="00E2673F"/>
    <w:rPr>
      <w:rFonts w:ascii="Calibri" w:hAnsi="Calibri"/>
      <w:b/>
      <w:bCs/>
      <w:lang w:val="el-GR" w:eastAsia="el-GR"/>
    </w:rPr>
  </w:style>
  <w:style w:type="character" w:customStyle="1" w:styleId="berschrift7Zchn">
    <w:name w:val="Überschrift 7 Zchn"/>
    <w:basedOn w:val="Absatz-Standardschriftart"/>
    <w:link w:val="berschrift7"/>
    <w:uiPriority w:val="99"/>
    <w:locked/>
    <w:rsid w:val="00E2673F"/>
    <w:rPr>
      <w:rFonts w:ascii="Calibri" w:hAnsi="Calibri"/>
      <w:sz w:val="24"/>
      <w:szCs w:val="24"/>
      <w:lang w:val="el-GR" w:eastAsia="el-GR"/>
    </w:rPr>
  </w:style>
  <w:style w:type="character" w:customStyle="1" w:styleId="berschrift8Zchn">
    <w:name w:val="Überschrift 8 Zchn"/>
    <w:basedOn w:val="Absatz-Standardschriftart"/>
    <w:link w:val="berschrift8"/>
    <w:uiPriority w:val="99"/>
    <w:locked/>
    <w:rsid w:val="00E2673F"/>
    <w:rPr>
      <w:rFonts w:ascii="Calibri" w:hAnsi="Calibri"/>
      <w:i/>
      <w:iCs/>
      <w:sz w:val="24"/>
      <w:szCs w:val="24"/>
      <w:lang w:val="el-GR" w:eastAsia="el-GR"/>
    </w:rPr>
  </w:style>
  <w:style w:type="character" w:customStyle="1" w:styleId="berschrift9Zchn">
    <w:name w:val="Überschrift 9 Zchn"/>
    <w:basedOn w:val="Absatz-Standardschriftart"/>
    <w:link w:val="berschrift9"/>
    <w:uiPriority w:val="99"/>
    <w:locked/>
    <w:rsid w:val="00E2673F"/>
    <w:rPr>
      <w:rFonts w:ascii="Cambria" w:hAnsi="Cambria"/>
      <w:lang w:val="el-GR" w:eastAsia="el-GR"/>
    </w:rPr>
  </w:style>
  <w:style w:type="paragraph" w:styleId="Kopfzeile">
    <w:name w:val="header"/>
    <w:basedOn w:val="Standard"/>
    <w:link w:val="KopfzeileZchn"/>
    <w:uiPriority w:val="99"/>
    <w:rsid w:val="00E2673F"/>
    <w:pPr>
      <w:tabs>
        <w:tab w:val="center" w:pos="4153"/>
        <w:tab w:val="right" w:pos="8306"/>
      </w:tabs>
    </w:pPr>
  </w:style>
  <w:style w:type="character" w:customStyle="1" w:styleId="KopfzeileZchn">
    <w:name w:val="Kopfzeile Zchn"/>
    <w:basedOn w:val="Absatz-Standardschriftart"/>
    <w:link w:val="Kopfzeile"/>
    <w:uiPriority w:val="99"/>
    <w:locked/>
    <w:rsid w:val="00E2673F"/>
    <w:rPr>
      <w:rFonts w:ascii="Calibri" w:hAnsi="Calibri" w:cs="Times New Roman"/>
      <w:sz w:val="24"/>
      <w:szCs w:val="24"/>
      <w:lang w:val="el-GR" w:eastAsia="el-GR"/>
    </w:rPr>
  </w:style>
  <w:style w:type="paragraph" w:styleId="Fuzeile">
    <w:name w:val="footer"/>
    <w:basedOn w:val="Standard"/>
    <w:link w:val="FuzeileZchn"/>
    <w:uiPriority w:val="99"/>
    <w:rsid w:val="00E2673F"/>
    <w:pPr>
      <w:tabs>
        <w:tab w:val="center" w:pos="4153"/>
        <w:tab w:val="right" w:pos="8306"/>
      </w:tabs>
    </w:pPr>
  </w:style>
  <w:style w:type="character" w:customStyle="1" w:styleId="FuzeileZchn">
    <w:name w:val="Fußzeile Zchn"/>
    <w:basedOn w:val="Absatz-Standardschriftart"/>
    <w:link w:val="Fuzeile"/>
    <w:uiPriority w:val="99"/>
    <w:locked/>
    <w:rsid w:val="00E2673F"/>
    <w:rPr>
      <w:rFonts w:ascii="Calibri" w:hAnsi="Calibri" w:cs="Times New Roman"/>
      <w:sz w:val="24"/>
      <w:szCs w:val="24"/>
      <w:lang w:val="el-GR" w:eastAsia="el-GR"/>
    </w:rPr>
  </w:style>
  <w:style w:type="character" w:styleId="Seitenzahl">
    <w:name w:val="page number"/>
    <w:basedOn w:val="Absatz-Standardschriftart"/>
    <w:uiPriority w:val="99"/>
    <w:rsid w:val="00E2673F"/>
    <w:rPr>
      <w:rFonts w:cs="Times New Roman"/>
    </w:rPr>
  </w:style>
  <w:style w:type="table" w:styleId="Tabellenraster">
    <w:name w:val="Table Grid"/>
    <w:basedOn w:val="NormaleTabelle"/>
    <w:uiPriority w:val="99"/>
    <w:rsid w:val="00E26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Standard"/>
    <w:uiPriority w:val="99"/>
    <w:rsid w:val="00E2673F"/>
    <w:pPr>
      <w:spacing w:line="240" w:lineRule="auto"/>
      <w:jc w:val="center"/>
    </w:pPr>
    <w:rPr>
      <w:rFonts w:ascii="Garamond" w:hAnsi="Garamond"/>
      <w:b/>
      <w:color w:val="404040"/>
      <w:spacing w:val="40"/>
      <w:sz w:val="40"/>
      <w:u w:color="D9D9D9"/>
    </w:rPr>
  </w:style>
  <w:style w:type="table" w:styleId="TabelleListe1">
    <w:name w:val="Table List 1"/>
    <w:basedOn w:val="NormaleTabelle"/>
    <w:uiPriority w:val="99"/>
    <w:rsid w:val="00E2673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Absatz-Standardschriftart"/>
    <w:uiPriority w:val="99"/>
    <w:rsid w:val="00E2673F"/>
    <w:rPr>
      <w:rFonts w:cs="Times New Roman"/>
      <w:color w:val="0000FF"/>
      <w:u w:val="single"/>
    </w:rPr>
  </w:style>
  <w:style w:type="paragraph" w:styleId="StandardWeb">
    <w:name w:val="Normal (Web)"/>
    <w:basedOn w:val="Standard"/>
    <w:uiPriority w:val="99"/>
    <w:rsid w:val="00E2673F"/>
    <w:pPr>
      <w:spacing w:before="100" w:beforeAutospacing="1" w:after="100" w:afterAutospacing="1" w:line="360" w:lineRule="atLeast"/>
    </w:pPr>
  </w:style>
  <w:style w:type="paragraph" w:customStyle="1" w:styleId="Titel1">
    <w:name w:val="Titel1"/>
    <w:basedOn w:val="Standard"/>
    <w:uiPriority w:val="99"/>
    <w:rsid w:val="00E2673F"/>
    <w:pPr>
      <w:pBdr>
        <w:bottom w:val="single" w:sz="8" w:space="1" w:color="BFBFBF"/>
      </w:pBdr>
    </w:pPr>
    <w:rPr>
      <w:b/>
      <w:sz w:val="26"/>
    </w:rPr>
  </w:style>
  <w:style w:type="paragraph" w:customStyle="1" w:styleId="SectionsHeader">
    <w:name w:val="Sections Header"/>
    <w:basedOn w:val="Standard"/>
    <w:link w:val="SectionsHeaderChar"/>
    <w:uiPriority w:val="99"/>
    <w:rsid w:val="00E2673F"/>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styleId="BesuchterHyperlink">
    <w:name w:val="FollowedHyperlink"/>
    <w:basedOn w:val="Absatz-Standardschriftart"/>
    <w:uiPriority w:val="99"/>
    <w:rsid w:val="00E2673F"/>
    <w:rPr>
      <w:rFonts w:cs="Times New Roman"/>
      <w:color w:val="800080"/>
      <w:u w:val="single"/>
    </w:rPr>
  </w:style>
  <w:style w:type="paragraph" w:styleId="Aufzhlungszeichen">
    <w:name w:val="List Bullet"/>
    <w:basedOn w:val="Standard"/>
    <w:uiPriority w:val="99"/>
    <w:rsid w:val="00E2673F"/>
    <w:pPr>
      <w:numPr>
        <w:numId w:val="3"/>
      </w:numPr>
      <w:tabs>
        <w:tab w:val="left" w:pos="357"/>
      </w:tabs>
      <w:jc w:val="both"/>
    </w:pPr>
    <w:rPr>
      <w:szCs w:val="20"/>
      <w:lang w:eastAsia="en-US"/>
    </w:rPr>
  </w:style>
  <w:style w:type="paragraph" w:customStyle="1" w:styleId="StyleSectionsHeaderBold">
    <w:name w:val="Style Sections Header + Bold"/>
    <w:basedOn w:val="SectionsHeader"/>
    <w:link w:val="StyleSectionsHeaderBoldChar"/>
    <w:uiPriority w:val="99"/>
    <w:rsid w:val="00E2673F"/>
    <w:rPr>
      <w:b/>
      <w:bCs/>
      <w:sz w:val="20"/>
    </w:rPr>
  </w:style>
  <w:style w:type="character" w:customStyle="1" w:styleId="SectionsHeaderChar">
    <w:name w:val="Sections Header Char"/>
    <w:link w:val="SectionsHeader"/>
    <w:uiPriority w:val="99"/>
    <w:locked/>
    <w:rsid w:val="00E2673F"/>
    <w:rPr>
      <w:rFonts w:ascii="Calibri" w:hAnsi="Calibri"/>
      <w:sz w:val="24"/>
      <w:shd w:val="clear" w:color="auto" w:fill="F2F2F2"/>
      <w:lang w:val="el-GR" w:eastAsia="el-GR"/>
    </w:rPr>
  </w:style>
  <w:style w:type="character" w:customStyle="1" w:styleId="StyleSectionsHeaderBoldChar">
    <w:name w:val="Style Sections Header + Bold Char"/>
    <w:link w:val="StyleSectionsHeaderBold"/>
    <w:uiPriority w:val="99"/>
    <w:locked/>
    <w:rsid w:val="00E2673F"/>
    <w:rPr>
      <w:rFonts w:ascii="Calibri" w:hAnsi="Calibri"/>
      <w:b/>
      <w:sz w:val="24"/>
      <w:shd w:val="clear" w:color="auto" w:fill="F2F2F2"/>
      <w:lang w:val="el-GR" w:eastAsia="el-GR"/>
    </w:rPr>
  </w:style>
  <w:style w:type="paragraph" w:styleId="Verzeichnis1">
    <w:name w:val="toc 1"/>
    <w:basedOn w:val="Standard"/>
    <w:next w:val="Standard"/>
    <w:autoRedefine/>
    <w:uiPriority w:val="39"/>
    <w:rsid w:val="00E2673F"/>
    <w:rPr>
      <w:rFonts w:ascii="Tahoma" w:hAnsi="Tahoma"/>
      <w:b/>
      <w:bCs/>
      <w:color w:val="595959"/>
      <w:szCs w:val="20"/>
    </w:rPr>
  </w:style>
  <w:style w:type="paragraph" w:styleId="Verzeichnis2">
    <w:name w:val="toc 2"/>
    <w:basedOn w:val="Standard"/>
    <w:next w:val="Standard"/>
    <w:autoRedefine/>
    <w:uiPriority w:val="99"/>
    <w:rsid w:val="00E2673F"/>
    <w:pPr>
      <w:tabs>
        <w:tab w:val="left" w:pos="880"/>
        <w:tab w:val="right" w:leader="dot" w:pos="9628"/>
      </w:tabs>
      <w:ind w:left="200"/>
      <w:jc w:val="both"/>
    </w:pPr>
    <w:rPr>
      <w:rFonts w:ascii="Tahoma" w:hAnsi="Tahoma"/>
      <w:color w:val="595959"/>
      <w:szCs w:val="20"/>
    </w:rPr>
  </w:style>
  <w:style w:type="paragraph" w:styleId="Verzeichnis3">
    <w:name w:val="toc 3"/>
    <w:basedOn w:val="Standard"/>
    <w:next w:val="Standard"/>
    <w:autoRedefine/>
    <w:uiPriority w:val="99"/>
    <w:rsid w:val="00E2673F"/>
    <w:pPr>
      <w:ind w:left="400"/>
    </w:pPr>
    <w:rPr>
      <w:rFonts w:ascii="Tahoma" w:hAnsi="Tahoma"/>
      <w:i/>
      <w:iCs/>
      <w:color w:val="595959"/>
      <w:szCs w:val="20"/>
    </w:rPr>
  </w:style>
  <w:style w:type="paragraph" w:customStyle="1" w:styleId="StyleTitleTOC">
    <w:name w:val="Style Title TOC"/>
    <w:basedOn w:val="Titel1"/>
    <w:uiPriority w:val="99"/>
    <w:rsid w:val="00E2673F"/>
    <w:pPr>
      <w:pBdr>
        <w:bottom w:val="none" w:sz="0" w:space="0" w:color="auto"/>
      </w:pBdr>
      <w:jc w:val="center"/>
    </w:pPr>
    <w:rPr>
      <w:sz w:val="22"/>
    </w:rPr>
  </w:style>
  <w:style w:type="paragraph" w:styleId="Sprechblasentext">
    <w:name w:val="Balloon Text"/>
    <w:basedOn w:val="Standard"/>
    <w:link w:val="SprechblasentextZchn"/>
    <w:uiPriority w:val="99"/>
    <w:rsid w:val="00E2673F"/>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673F"/>
    <w:rPr>
      <w:rFonts w:ascii="Tahoma" w:hAnsi="Tahoma" w:cs="Tahoma"/>
      <w:sz w:val="16"/>
      <w:szCs w:val="16"/>
      <w:lang w:val="el-GR" w:eastAsia="el-GR"/>
    </w:rPr>
  </w:style>
  <w:style w:type="paragraph" w:styleId="KeinLeerraum">
    <w:name w:val="No Spacing"/>
    <w:link w:val="KeinLeerraumZchn"/>
    <w:uiPriority w:val="99"/>
    <w:qFormat/>
    <w:rsid w:val="00E2673F"/>
    <w:rPr>
      <w:rFonts w:ascii="Calibri" w:hAnsi="Calibri"/>
      <w:lang w:val="en-US" w:eastAsia="en-US"/>
    </w:rPr>
  </w:style>
  <w:style w:type="character" w:customStyle="1" w:styleId="KeinLeerraumZchn">
    <w:name w:val="Kein Leerraum Zchn"/>
    <w:link w:val="KeinLeerraum"/>
    <w:uiPriority w:val="99"/>
    <w:locked/>
    <w:rsid w:val="00E2673F"/>
    <w:rPr>
      <w:rFonts w:ascii="Calibri" w:hAnsi="Calibri"/>
      <w:sz w:val="22"/>
      <w:lang w:val="en-US" w:eastAsia="en-US"/>
    </w:rPr>
  </w:style>
  <w:style w:type="paragraph" w:styleId="Textkrper">
    <w:name w:val="Body Text"/>
    <w:basedOn w:val="Standard"/>
    <w:link w:val="TextkrperZchn"/>
    <w:uiPriority w:val="99"/>
    <w:rsid w:val="00E2673F"/>
    <w:pPr>
      <w:spacing w:before="0" w:line="276" w:lineRule="auto"/>
    </w:pPr>
    <w:rPr>
      <w:szCs w:val="22"/>
      <w:lang w:val="de-DE" w:eastAsia="en-US"/>
    </w:rPr>
  </w:style>
  <w:style w:type="character" w:customStyle="1" w:styleId="TextkrperZchn">
    <w:name w:val="Textkörper Zchn"/>
    <w:basedOn w:val="Absatz-Standardschriftart"/>
    <w:link w:val="Textkrper"/>
    <w:uiPriority w:val="99"/>
    <w:locked/>
    <w:rsid w:val="00E2673F"/>
    <w:rPr>
      <w:rFonts w:ascii="Calibri" w:hAnsi="Calibri" w:cs="Times New Roman"/>
      <w:sz w:val="22"/>
      <w:szCs w:val="22"/>
      <w:lang w:eastAsia="en-US"/>
    </w:rPr>
  </w:style>
  <w:style w:type="character" w:styleId="Endnotenzeichen">
    <w:name w:val="endnote reference"/>
    <w:basedOn w:val="Absatz-Standardschriftart"/>
    <w:uiPriority w:val="99"/>
    <w:rsid w:val="00E2673F"/>
    <w:rPr>
      <w:rFonts w:cs="Times New Roman"/>
      <w:vertAlign w:val="superscript"/>
    </w:rPr>
  </w:style>
  <w:style w:type="paragraph" w:customStyle="1" w:styleId="Didacticremark">
    <w:name w:val="Didactic remark"/>
    <w:basedOn w:val="Textkrper"/>
    <w:uiPriority w:val="99"/>
    <w:rsid w:val="00E2673F"/>
    <w:pPr>
      <w:numPr>
        <w:numId w:val="33"/>
      </w:numPr>
      <w:tabs>
        <w:tab w:val="left" w:pos="425"/>
      </w:tabs>
    </w:pPr>
    <w:rPr>
      <w:i/>
      <w:szCs w:val="18"/>
      <w:lang w:val="en-US"/>
    </w:rPr>
  </w:style>
  <w:style w:type="paragraph" w:customStyle="1" w:styleId="DidacticremarkVideo">
    <w:name w:val="Didactic remark Video"/>
    <w:basedOn w:val="Didacticremark"/>
    <w:uiPriority w:val="99"/>
    <w:rsid w:val="00E2673F"/>
    <w:pPr>
      <w:numPr>
        <w:numId w:val="34"/>
      </w:numPr>
      <w:ind w:left="360"/>
    </w:pPr>
  </w:style>
  <w:style w:type="paragraph" w:customStyle="1" w:styleId="DidacticremarkNote">
    <w:name w:val="Didactic remark Note"/>
    <w:basedOn w:val="Didacticremark"/>
    <w:qFormat/>
    <w:rsid w:val="00E2673F"/>
    <w:pPr>
      <w:numPr>
        <w:numId w:val="35"/>
      </w:numPr>
    </w:pPr>
  </w:style>
  <w:style w:type="paragraph" w:customStyle="1" w:styleId="DidacticremarkPowerPoint">
    <w:name w:val="Didactic remark PowerPoint"/>
    <w:basedOn w:val="Didacticremark"/>
    <w:uiPriority w:val="99"/>
    <w:rsid w:val="00E2673F"/>
    <w:pPr>
      <w:numPr>
        <w:numId w:val="36"/>
      </w:numPr>
      <w:ind w:left="720"/>
    </w:pPr>
  </w:style>
  <w:style w:type="paragraph" w:customStyle="1" w:styleId="FormatvorlageTextkrperRechts05cm">
    <w:name w:val="Formatvorlage Textkörper + Rechts:  05 cm"/>
    <w:basedOn w:val="Textkrper"/>
    <w:uiPriority w:val="99"/>
    <w:rsid w:val="00E2673F"/>
    <w:pPr>
      <w:ind w:right="284"/>
    </w:pPr>
    <w:rPr>
      <w:szCs w:val="20"/>
    </w:rPr>
  </w:style>
  <w:style w:type="paragraph" w:styleId="Zitat">
    <w:name w:val="Quote"/>
    <w:basedOn w:val="Standard"/>
    <w:next w:val="Standard"/>
    <w:link w:val="ZitatZchn"/>
    <w:uiPriority w:val="99"/>
    <w:qFormat/>
    <w:rsid w:val="00E2673F"/>
    <w:pPr>
      <w:spacing w:before="0" w:after="200" w:line="276" w:lineRule="auto"/>
    </w:pPr>
    <w:rPr>
      <w:i/>
      <w:iCs/>
      <w:color w:val="000000"/>
      <w:szCs w:val="22"/>
      <w:lang w:val="en-GB" w:eastAsia="en-US"/>
    </w:rPr>
  </w:style>
  <w:style w:type="character" w:customStyle="1" w:styleId="ZitatZchn">
    <w:name w:val="Zitat Zchn"/>
    <w:basedOn w:val="Absatz-Standardschriftart"/>
    <w:link w:val="Zitat"/>
    <w:uiPriority w:val="99"/>
    <w:locked/>
    <w:rsid w:val="00E2673F"/>
    <w:rPr>
      <w:rFonts w:ascii="Calibri" w:eastAsia="Times New Roman" w:hAnsi="Calibri" w:cs="Times New Roman"/>
      <w:i/>
      <w:iCs/>
      <w:color w:val="000000"/>
      <w:sz w:val="22"/>
      <w:szCs w:val="22"/>
      <w:lang w:val="en-GB" w:eastAsia="en-US"/>
    </w:rPr>
  </w:style>
  <w:style w:type="paragraph" w:styleId="Listenabsatz">
    <w:name w:val="List Paragraph"/>
    <w:basedOn w:val="Standard"/>
    <w:uiPriority w:val="99"/>
    <w:qFormat/>
    <w:rsid w:val="00E2673F"/>
    <w:pPr>
      <w:spacing w:before="0" w:after="200" w:line="276" w:lineRule="auto"/>
      <w:ind w:left="720"/>
      <w:contextualSpacing/>
    </w:pPr>
    <w:rPr>
      <w:szCs w:val="22"/>
      <w:lang w:val="de-DE" w:eastAsia="en-US"/>
    </w:rPr>
  </w:style>
  <w:style w:type="paragraph" w:customStyle="1" w:styleId="DidacticremarkCrossreference">
    <w:name w:val="Didactic remark Crossreference"/>
    <w:basedOn w:val="DidacticremarkNote"/>
    <w:uiPriority w:val="99"/>
    <w:rsid w:val="00E2673F"/>
    <w:pPr>
      <w:numPr>
        <w:numId w:val="40"/>
      </w:numPr>
    </w:pPr>
    <w:rPr>
      <w:shd w:val="clear" w:color="auto" w:fill="FFFFFF"/>
    </w:rPr>
  </w:style>
  <w:style w:type="paragraph" w:styleId="Funotentext">
    <w:name w:val="footnote text"/>
    <w:basedOn w:val="Standard"/>
    <w:link w:val="FunotentextZchn"/>
    <w:uiPriority w:val="99"/>
    <w:rsid w:val="001D791F"/>
    <w:pPr>
      <w:spacing w:before="0" w:after="0" w:line="240" w:lineRule="auto"/>
    </w:pPr>
    <w:rPr>
      <w:sz w:val="20"/>
      <w:szCs w:val="20"/>
    </w:rPr>
  </w:style>
  <w:style w:type="character" w:customStyle="1" w:styleId="FunotentextZchn">
    <w:name w:val="Fußnotentext Zchn"/>
    <w:basedOn w:val="Absatz-Standardschriftart"/>
    <w:link w:val="Funotentext"/>
    <w:uiPriority w:val="99"/>
    <w:locked/>
    <w:rsid w:val="001D791F"/>
    <w:rPr>
      <w:rFonts w:ascii="Calibri" w:hAnsi="Calibri" w:cs="Times New Roman"/>
      <w:lang w:val="el-GR" w:eastAsia="el-GR"/>
    </w:rPr>
  </w:style>
  <w:style w:type="character" w:styleId="Funotenzeichen">
    <w:name w:val="footnote reference"/>
    <w:basedOn w:val="Absatz-Standardschriftart"/>
    <w:uiPriority w:val="99"/>
    <w:rsid w:val="001D791F"/>
    <w:rPr>
      <w:rFonts w:cs="Times New Roman"/>
      <w:vertAlign w:val="superscript"/>
    </w:rPr>
  </w:style>
  <w:style w:type="numbering" w:customStyle="1" w:styleId="References">
    <w:name w:val="References"/>
    <w:rsid w:val="00595664"/>
    <w:pPr>
      <w:numPr>
        <w:numId w:val="5"/>
      </w:numPr>
    </w:pPr>
  </w:style>
  <w:style w:type="numbering" w:customStyle="1" w:styleId="ref">
    <w:name w:val="ref"/>
    <w:rsid w:val="00595664"/>
    <w:pPr>
      <w:numPr>
        <w:numId w:val="6"/>
      </w:numPr>
    </w:pPr>
  </w:style>
  <w:style w:type="numbering" w:customStyle="1" w:styleId="references0">
    <w:name w:val="references"/>
    <w:rsid w:val="00595664"/>
    <w:pPr>
      <w:numPr>
        <w:numId w:val="4"/>
      </w:numPr>
    </w:pPr>
  </w:style>
  <w:style w:type="character" w:styleId="Kommentarzeichen">
    <w:name w:val="annotation reference"/>
    <w:basedOn w:val="Absatz-Standardschriftart"/>
    <w:uiPriority w:val="99"/>
    <w:semiHidden/>
    <w:unhideWhenUsed/>
    <w:rsid w:val="000E10EB"/>
    <w:rPr>
      <w:sz w:val="16"/>
      <w:szCs w:val="16"/>
    </w:rPr>
  </w:style>
  <w:style w:type="paragraph" w:styleId="Kommentartext">
    <w:name w:val="annotation text"/>
    <w:basedOn w:val="Standard"/>
    <w:link w:val="KommentartextZchn"/>
    <w:uiPriority w:val="99"/>
    <w:semiHidden/>
    <w:unhideWhenUsed/>
    <w:rsid w:val="000E10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10EB"/>
    <w:rPr>
      <w:rFonts w:ascii="Calibri" w:hAnsi="Calibri"/>
      <w:sz w:val="20"/>
      <w:szCs w:val="20"/>
      <w:lang w:val="el-GR" w:eastAsia="el-GR"/>
    </w:rPr>
  </w:style>
  <w:style w:type="paragraph" w:styleId="Kommentarthema">
    <w:name w:val="annotation subject"/>
    <w:basedOn w:val="Kommentartext"/>
    <w:next w:val="Kommentartext"/>
    <w:link w:val="KommentarthemaZchn"/>
    <w:uiPriority w:val="99"/>
    <w:semiHidden/>
    <w:unhideWhenUsed/>
    <w:rsid w:val="000E10EB"/>
    <w:rPr>
      <w:b/>
      <w:bCs/>
    </w:rPr>
  </w:style>
  <w:style w:type="character" w:customStyle="1" w:styleId="KommentarthemaZchn">
    <w:name w:val="Kommentarthema Zchn"/>
    <w:basedOn w:val="KommentartextZchn"/>
    <w:link w:val="Kommentarthema"/>
    <w:uiPriority w:val="99"/>
    <w:semiHidden/>
    <w:rsid w:val="000E10EB"/>
    <w:rPr>
      <w:rFonts w:ascii="Calibri" w:hAnsi="Calibri"/>
      <w:b/>
      <w:bCs/>
      <w:sz w:val="20"/>
      <w:szCs w:val="20"/>
      <w:lang w:val="el-GR" w:eastAsia="el-GR"/>
    </w:rPr>
  </w:style>
  <w:style w:type="paragraph" w:styleId="berarbeitung">
    <w:name w:val="Revision"/>
    <w:hidden/>
    <w:uiPriority w:val="99"/>
    <w:semiHidden/>
    <w:rsid w:val="000E10EB"/>
    <w:rPr>
      <w:rFonts w:ascii="Calibri" w:hAnsi="Calibri"/>
      <w:szCs w:val="24"/>
      <w:lang w:val="el-GR" w:eastAsia="el-GR"/>
    </w:rPr>
  </w:style>
  <w:style w:type="paragraph" w:styleId="Inhaltsverzeichnisberschrift">
    <w:name w:val="TOC Heading"/>
    <w:basedOn w:val="berschrift1"/>
    <w:next w:val="Standard"/>
    <w:uiPriority w:val="39"/>
    <w:unhideWhenUsed/>
    <w:qFormat/>
    <w:rsid w:val="006E622E"/>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 w:type="paragraph" w:styleId="Untertitel">
    <w:name w:val="Subtitle"/>
    <w:basedOn w:val="Standard"/>
    <w:next w:val="Standard"/>
    <w:link w:val="UntertitelZchn"/>
    <w:qFormat/>
    <w:locked/>
    <w:rsid w:val="0049537D"/>
    <w:pPr>
      <w:spacing w:after="60"/>
      <w:jc w:val="center"/>
      <w:outlineLvl w:val="1"/>
    </w:pPr>
    <w:rPr>
      <w:rFonts w:ascii="Cambria" w:hAnsi="Cambria"/>
      <w:sz w:val="24"/>
    </w:rPr>
  </w:style>
  <w:style w:type="character" w:customStyle="1" w:styleId="UntertitelZchn">
    <w:name w:val="Untertitel Zchn"/>
    <w:basedOn w:val="Absatz-Standardschriftart"/>
    <w:link w:val="Untertitel"/>
    <w:rsid w:val="0049537D"/>
    <w:rPr>
      <w:rFonts w:ascii="Cambria" w:hAnsi="Cambria"/>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nd/3.0/" TargetMode="External"/><Relationship Id="rId18" Type="http://schemas.openxmlformats.org/officeDocument/2006/relationships/hyperlink" Target="http://creativecommons.org/licenses/by-nc-nd/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creativecommons.org/licenses/by-nc-nd/3.0/" TargetMode="External"/><Relationship Id="rId17" Type="http://schemas.openxmlformats.org/officeDocument/2006/relationships/hyperlink" Target="http://creativecommons.org/licenses/by-nc-nd/3.0/" TargetMode="External"/><Relationship Id="rId2" Type="http://schemas.openxmlformats.org/officeDocument/2006/relationships/numbering" Target="numbering.xml"/><Relationship Id="rId16" Type="http://schemas.openxmlformats.org/officeDocument/2006/relationships/hyperlink" Target="http://creativecommons.org/licenses/by-nc-nd/3.0/"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nc-nd/3.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reativecommons.org/licenses/by-nc-nd/3.0/" TargetMode="External"/><Relationship Id="rId22" Type="http://schemas.openxmlformats.org/officeDocument/2006/relationships/hyperlink" Target="http://www2.ohchr.org/english/law/lawy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BACC-6C1B-48D6-BE13-E15D8F1B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3780</Words>
  <Characters>22933</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bimw9</dc:creator>
  <cp:keywords/>
  <dc:description/>
  <cp:lastModifiedBy>crittit6</cp:lastModifiedBy>
  <cp:revision>2</cp:revision>
  <cp:lastPrinted>2013-01-16T12:15:00Z</cp:lastPrinted>
  <dcterms:created xsi:type="dcterms:W3CDTF">2013-03-27T18:14:00Z</dcterms:created>
  <dcterms:modified xsi:type="dcterms:W3CDTF">2013-03-27T18:14:00Z</dcterms:modified>
</cp:coreProperties>
</file>